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E95AD" w14:textId="77777777" w:rsidR="001D2F9B" w:rsidRDefault="001D2F9B" w:rsidP="001D2F9B">
      <w:pPr>
        <w:rPr>
          <w:rFonts w:ascii="Calibri" w:hAnsi="Calibri"/>
          <w:b/>
          <w:sz w:val="32"/>
          <w:szCs w:val="32"/>
        </w:rPr>
      </w:pPr>
    </w:p>
    <w:p w14:paraId="4ECCC2AB" w14:textId="77777777" w:rsidR="001D2F9B" w:rsidRDefault="001D2F9B" w:rsidP="001D2F9B">
      <w:pPr>
        <w:rPr>
          <w:rFonts w:ascii="Calibri" w:hAnsi="Calibri"/>
          <w:b/>
          <w:sz w:val="32"/>
          <w:szCs w:val="32"/>
        </w:rPr>
      </w:pPr>
      <w:r>
        <w:rPr>
          <w:rFonts w:ascii="Calibri" w:hAnsi="Calibri"/>
          <w:b/>
          <w:sz w:val="32"/>
          <w:szCs w:val="32"/>
        </w:rPr>
        <w:t>TITLE</w:t>
      </w:r>
    </w:p>
    <w:p w14:paraId="2054F71C" w14:textId="77777777" w:rsidR="001D2F9B" w:rsidRDefault="001D2F9B" w:rsidP="001D2F9B">
      <w:pPr>
        <w:rPr>
          <w:rFonts w:ascii="Calibri" w:hAnsi="Calibri"/>
          <w:sz w:val="28"/>
          <w:szCs w:val="28"/>
        </w:rPr>
      </w:pPr>
      <w:r w:rsidRPr="003D4E4D">
        <w:rPr>
          <w:rFonts w:ascii="Calibri" w:hAnsi="Calibri"/>
          <w:sz w:val="28"/>
          <w:szCs w:val="28"/>
        </w:rPr>
        <w:t>Intermolecular forces and molecules</w:t>
      </w:r>
    </w:p>
    <w:p w14:paraId="7698B09B" w14:textId="77777777" w:rsidR="001D2F9B" w:rsidRPr="00590B06" w:rsidRDefault="001D2F9B" w:rsidP="001D2F9B">
      <w:pPr>
        <w:rPr>
          <w:rFonts w:ascii="Calibri" w:hAnsi="Calibri"/>
          <w:b/>
          <w:sz w:val="28"/>
          <w:szCs w:val="32"/>
        </w:rPr>
      </w:pPr>
    </w:p>
    <w:p w14:paraId="5ABC166E" w14:textId="77777777" w:rsidR="001D2F9B" w:rsidRDefault="001D2F9B" w:rsidP="001D2F9B">
      <w:pPr>
        <w:rPr>
          <w:rFonts w:ascii="Calibri" w:hAnsi="Calibri"/>
          <w:b/>
          <w:sz w:val="32"/>
          <w:szCs w:val="32"/>
        </w:rPr>
      </w:pPr>
      <w:r>
        <w:rPr>
          <w:rFonts w:ascii="Calibri" w:hAnsi="Calibri"/>
          <w:b/>
          <w:sz w:val="32"/>
          <w:szCs w:val="32"/>
        </w:rPr>
        <w:t xml:space="preserve">AUTHORS </w:t>
      </w:r>
    </w:p>
    <w:p w14:paraId="7CB557FE" w14:textId="77777777" w:rsidR="001D2F9B" w:rsidRPr="00D0013C" w:rsidRDefault="001D2F9B" w:rsidP="001D2F9B">
      <w:pPr>
        <w:rPr>
          <w:rFonts w:ascii="Calibri" w:hAnsi="Calibri"/>
          <w:sz w:val="28"/>
          <w:szCs w:val="28"/>
        </w:rPr>
      </w:pPr>
      <w:r>
        <w:rPr>
          <w:rFonts w:ascii="Calibri" w:hAnsi="Calibri"/>
          <w:sz w:val="28"/>
          <w:szCs w:val="28"/>
        </w:rPr>
        <w:t>Ted Clark</w:t>
      </w:r>
      <w:r w:rsidRPr="00D0013C">
        <w:rPr>
          <w:rFonts w:ascii="Calibri" w:hAnsi="Calibri"/>
          <w:sz w:val="28"/>
          <w:szCs w:val="28"/>
        </w:rPr>
        <w:t xml:space="preserve"> (</w:t>
      </w:r>
      <w:r>
        <w:rPr>
          <w:rFonts w:ascii="Calibri" w:hAnsi="Calibri"/>
          <w:sz w:val="28"/>
          <w:szCs w:val="28"/>
        </w:rPr>
        <w:t>The Ohio State University</w:t>
      </w:r>
      <w:r w:rsidRPr="00D0013C">
        <w:rPr>
          <w:rFonts w:ascii="Calibri" w:hAnsi="Calibri"/>
          <w:sz w:val="28"/>
          <w:szCs w:val="28"/>
        </w:rPr>
        <w:t>)</w:t>
      </w:r>
    </w:p>
    <w:p w14:paraId="53FDA9E7" w14:textId="77777777" w:rsidR="001D2F9B" w:rsidRPr="00D0013C" w:rsidRDefault="001D2F9B" w:rsidP="001D2F9B">
      <w:pPr>
        <w:rPr>
          <w:rFonts w:ascii="Calibri" w:hAnsi="Calibri"/>
          <w:sz w:val="28"/>
          <w:szCs w:val="28"/>
        </w:rPr>
      </w:pPr>
      <w:r>
        <w:rPr>
          <w:rFonts w:ascii="Calibri" w:hAnsi="Calibri"/>
          <w:sz w:val="28"/>
          <w:szCs w:val="28"/>
        </w:rPr>
        <w:t>Julia Chamberlain</w:t>
      </w:r>
      <w:r w:rsidRPr="00D0013C">
        <w:rPr>
          <w:rFonts w:ascii="Calibri" w:hAnsi="Calibri"/>
          <w:sz w:val="28"/>
          <w:szCs w:val="28"/>
        </w:rPr>
        <w:t xml:space="preserve"> (University of Colorado Boulder)</w:t>
      </w:r>
    </w:p>
    <w:p w14:paraId="456BDBDC" w14:textId="77777777" w:rsidR="001D2F9B" w:rsidRPr="00590B06" w:rsidRDefault="001D2F9B" w:rsidP="001D2F9B">
      <w:pPr>
        <w:rPr>
          <w:rFonts w:ascii="Calibri" w:hAnsi="Calibri"/>
          <w:sz w:val="28"/>
          <w:szCs w:val="32"/>
        </w:rPr>
      </w:pPr>
    </w:p>
    <w:p w14:paraId="55DE51B3" w14:textId="77777777" w:rsidR="001D2F9B" w:rsidRPr="00D0013C" w:rsidRDefault="001D2F9B" w:rsidP="001D2F9B">
      <w:pPr>
        <w:rPr>
          <w:rFonts w:ascii="Calibri" w:hAnsi="Calibri"/>
          <w:b/>
          <w:sz w:val="32"/>
          <w:szCs w:val="32"/>
        </w:rPr>
      </w:pPr>
      <w:r>
        <w:rPr>
          <w:rFonts w:ascii="Calibri" w:hAnsi="Calibri"/>
          <w:b/>
          <w:sz w:val="32"/>
          <w:szCs w:val="32"/>
        </w:rPr>
        <w:t>COURSE</w:t>
      </w:r>
    </w:p>
    <w:p w14:paraId="4CF12481" w14:textId="77777777" w:rsidR="001D2F9B" w:rsidRPr="00D0013C" w:rsidRDefault="001D2F9B" w:rsidP="001D2F9B">
      <w:pPr>
        <w:rPr>
          <w:rFonts w:ascii="Calibri" w:hAnsi="Calibri"/>
          <w:sz w:val="28"/>
          <w:szCs w:val="28"/>
        </w:rPr>
      </w:pPr>
      <w:r>
        <w:rPr>
          <w:rFonts w:ascii="Calibri" w:hAnsi="Calibri"/>
          <w:sz w:val="28"/>
          <w:szCs w:val="28"/>
        </w:rPr>
        <w:t>General Chemistry</w:t>
      </w:r>
    </w:p>
    <w:p w14:paraId="5A1258F4" w14:textId="77777777" w:rsidR="001D2F9B" w:rsidRPr="00590B06" w:rsidRDefault="001D2F9B" w:rsidP="001D2F9B">
      <w:pPr>
        <w:rPr>
          <w:rFonts w:ascii="Calibri" w:hAnsi="Calibri"/>
          <w:sz w:val="28"/>
          <w:szCs w:val="32"/>
        </w:rPr>
      </w:pPr>
    </w:p>
    <w:p w14:paraId="0CEB7EA8" w14:textId="77777777" w:rsidR="001D2F9B" w:rsidRDefault="001D2F9B" w:rsidP="001D2F9B">
      <w:pPr>
        <w:rPr>
          <w:rFonts w:ascii="Calibri" w:hAnsi="Calibri"/>
          <w:b/>
          <w:sz w:val="32"/>
          <w:szCs w:val="32"/>
        </w:rPr>
      </w:pPr>
      <w:r>
        <w:rPr>
          <w:rFonts w:ascii="Calibri" w:hAnsi="Calibri"/>
          <w:b/>
          <w:sz w:val="32"/>
          <w:szCs w:val="32"/>
        </w:rPr>
        <w:t>TYPE</w:t>
      </w:r>
    </w:p>
    <w:p w14:paraId="4166A9BB" w14:textId="77777777" w:rsidR="001D2F9B" w:rsidRPr="00D0013C" w:rsidRDefault="001D2F9B" w:rsidP="001D2F9B">
      <w:pPr>
        <w:rPr>
          <w:rFonts w:ascii="Calibri" w:hAnsi="Calibri"/>
          <w:sz w:val="28"/>
          <w:szCs w:val="28"/>
        </w:rPr>
      </w:pPr>
      <w:r>
        <w:rPr>
          <w:rFonts w:ascii="Calibri" w:hAnsi="Calibri"/>
          <w:sz w:val="28"/>
          <w:szCs w:val="28"/>
        </w:rPr>
        <w:t>Interactive Lecture Demonstration Guide</w:t>
      </w:r>
    </w:p>
    <w:p w14:paraId="1A8A3557" w14:textId="77777777" w:rsidR="001D2F9B" w:rsidRPr="00590B06" w:rsidRDefault="001D2F9B" w:rsidP="001D2F9B">
      <w:pPr>
        <w:rPr>
          <w:rFonts w:ascii="Calibri" w:hAnsi="Calibri"/>
          <w:sz w:val="28"/>
          <w:szCs w:val="32"/>
        </w:rPr>
      </w:pPr>
    </w:p>
    <w:p w14:paraId="432D0C3E" w14:textId="77777777" w:rsidR="001D2F9B" w:rsidRPr="00D0013C" w:rsidRDefault="001D2F9B" w:rsidP="001D2F9B">
      <w:pPr>
        <w:rPr>
          <w:rFonts w:ascii="Calibri" w:hAnsi="Calibri"/>
          <w:b/>
          <w:sz w:val="32"/>
          <w:szCs w:val="32"/>
        </w:rPr>
      </w:pPr>
      <w:r w:rsidRPr="00D0013C">
        <w:rPr>
          <w:rFonts w:ascii="Calibri" w:hAnsi="Calibri"/>
          <w:b/>
          <w:sz w:val="32"/>
          <w:szCs w:val="32"/>
        </w:rPr>
        <w:t>TEACHING MODE</w:t>
      </w:r>
    </w:p>
    <w:p w14:paraId="323B84DC" w14:textId="77777777" w:rsidR="001D2F9B" w:rsidRPr="00D0013C" w:rsidRDefault="001D2F9B" w:rsidP="001D2F9B">
      <w:pPr>
        <w:rPr>
          <w:rFonts w:ascii="Calibri" w:hAnsi="Calibri"/>
          <w:sz w:val="28"/>
          <w:szCs w:val="28"/>
        </w:rPr>
      </w:pPr>
      <w:r>
        <w:rPr>
          <w:rFonts w:ascii="Calibri" w:hAnsi="Calibri"/>
          <w:sz w:val="28"/>
          <w:szCs w:val="28"/>
        </w:rPr>
        <w:t>Lecture Demonstration</w:t>
      </w:r>
    </w:p>
    <w:p w14:paraId="3064B9B3" w14:textId="77777777" w:rsidR="001D2F9B" w:rsidRPr="00590B06" w:rsidRDefault="001D2F9B" w:rsidP="001D2F9B">
      <w:pPr>
        <w:rPr>
          <w:rFonts w:ascii="Calibri" w:hAnsi="Calibri"/>
          <w:sz w:val="28"/>
          <w:szCs w:val="32"/>
        </w:rPr>
      </w:pPr>
    </w:p>
    <w:p w14:paraId="2334D056" w14:textId="77777777" w:rsidR="001D2F9B" w:rsidRPr="00D0013C" w:rsidRDefault="001D2F9B" w:rsidP="001D2F9B">
      <w:pPr>
        <w:rPr>
          <w:rFonts w:ascii="Calibri" w:hAnsi="Calibri"/>
          <w:b/>
          <w:sz w:val="32"/>
          <w:szCs w:val="32"/>
        </w:rPr>
      </w:pPr>
      <w:r w:rsidRPr="00D0013C">
        <w:rPr>
          <w:rFonts w:ascii="Calibri" w:hAnsi="Calibri"/>
          <w:b/>
          <w:sz w:val="32"/>
          <w:szCs w:val="32"/>
        </w:rPr>
        <w:t>LEARNING GOALS</w:t>
      </w:r>
    </w:p>
    <w:p w14:paraId="3C293195" w14:textId="77777777" w:rsidR="001D2F9B" w:rsidRDefault="001D2F9B" w:rsidP="001D2F9B">
      <w:pPr>
        <w:pStyle w:val="PHETBulletBody"/>
        <w:numPr>
          <w:ilvl w:val="0"/>
          <w:numId w:val="0"/>
        </w:numPr>
        <w:spacing w:after="120"/>
        <w:rPr>
          <w:rFonts w:ascii="Calibri" w:hAnsi="Calibri"/>
          <w:sz w:val="28"/>
          <w:szCs w:val="28"/>
        </w:rPr>
      </w:pPr>
      <w:r>
        <w:rPr>
          <w:rFonts w:ascii="Calibri" w:hAnsi="Calibri"/>
          <w:sz w:val="28"/>
          <w:szCs w:val="28"/>
        </w:rPr>
        <w:t xml:space="preserve">Students will be able to: </w:t>
      </w:r>
    </w:p>
    <w:p w14:paraId="135FFFC4"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Use VSEPR theory to construct common molecules.</w:t>
      </w:r>
    </w:p>
    <w:p w14:paraId="64E3C57D"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Sketch electron density and identify partial charges based on molecule geometry and electronegativity.</w:t>
      </w:r>
    </w:p>
    <w:p w14:paraId="111C2A99"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Distinguish between bond and molecule dipoles.</w:t>
      </w:r>
    </w:p>
    <w:p w14:paraId="009AEF6D"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Classify molecules as polar or non-polar.</w:t>
      </w:r>
    </w:p>
    <w:p w14:paraId="52DFD2C8"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Compare and contrast permanent and induced dipoles.</w:t>
      </w:r>
    </w:p>
    <w:p w14:paraId="6FA6269C"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 xml:space="preserve">Identify </w:t>
      </w:r>
      <w:proofErr w:type="gramStart"/>
      <w:r w:rsidRPr="00590B06">
        <w:rPr>
          <w:rFonts w:ascii="Calibri" w:hAnsi="Calibri"/>
          <w:szCs w:val="28"/>
        </w:rPr>
        <w:t>hydrogen-bonding</w:t>
      </w:r>
      <w:proofErr w:type="gramEnd"/>
      <w:r w:rsidRPr="00590B06">
        <w:rPr>
          <w:rFonts w:ascii="Calibri" w:hAnsi="Calibri"/>
          <w:szCs w:val="28"/>
        </w:rPr>
        <w:t>, and discuss its origin in terms of molecule geometry and electronegativity.</w:t>
      </w:r>
    </w:p>
    <w:p w14:paraId="54241FD0"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 xml:space="preserve">Explain properties, such as boiling </w:t>
      </w:r>
      <w:r>
        <w:rPr>
          <w:rFonts w:ascii="Calibri" w:hAnsi="Calibri"/>
          <w:szCs w:val="28"/>
        </w:rPr>
        <w:t>or</w:t>
      </w:r>
      <w:r w:rsidRPr="00590B06">
        <w:rPr>
          <w:rFonts w:ascii="Calibri" w:hAnsi="Calibri"/>
          <w:szCs w:val="28"/>
        </w:rPr>
        <w:t xml:space="preserve"> melting point, by considering different intermolecular forces.</w:t>
      </w:r>
    </w:p>
    <w:p w14:paraId="08E55332"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Relate the relative strength of intermolecular forces with melting point or boiling point data, and with particle-level representations of substances at different temperatures.</w:t>
      </w:r>
    </w:p>
    <w:p w14:paraId="60B55677"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Describe the dynamic particle motion in a liquid, including the arrangement and motion of molecules accompanying hydrogen-bonding and ion-dipole interactions.</w:t>
      </w:r>
    </w:p>
    <w:p w14:paraId="27C30101" w14:textId="77777777" w:rsidR="001D2F9B" w:rsidRPr="00590B06" w:rsidRDefault="001D2F9B" w:rsidP="001D2F9B">
      <w:pPr>
        <w:pStyle w:val="PHETBulletBody"/>
        <w:numPr>
          <w:ilvl w:val="0"/>
          <w:numId w:val="8"/>
        </w:numPr>
        <w:tabs>
          <w:tab w:val="left" w:pos="450"/>
        </w:tabs>
        <w:spacing w:after="60" w:line="192" w:lineRule="auto"/>
        <w:ind w:left="360"/>
        <w:rPr>
          <w:rFonts w:ascii="Calibri" w:hAnsi="Calibri"/>
          <w:szCs w:val="28"/>
        </w:rPr>
      </w:pPr>
      <w:r w:rsidRPr="00590B06">
        <w:rPr>
          <w:rFonts w:ascii="Calibri" w:hAnsi="Calibri"/>
          <w:szCs w:val="28"/>
        </w:rPr>
        <w:t xml:space="preserve">Explain </w:t>
      </w:r>
      <w:proofErr w:type="gramStart"/>
      <w:r w:rsidRPr="00590B06">
        <w:rPr>
          <w:rFonts w:ascii="Calibri" w:hAnsi="Calibri"/>
          <w:szCs w:val="28"/>
        </w:rPr>
        <w:t>ion-pairing</w:t>
      </w:r>
      <w:proofErr w:type="gramEnd"/>
      <w:r w:rsidRPr="00590B06">
        <w:rPr>
          <w:rFonts w:ascii="Calibri" w:hAnsi="Calibri"/>
          <w:szCs w:val="28"/>
        </w:rPr>
        <w:t xml:space="preserve"> at the particle-level, and describe how this affects colligative properties.</w:t>
      </w:r>
    </w:p>
    <w:p w14:paraId="7F0A3ACF" w14:textId="77777777" w:rsidR="001D2F9B" w:rsidRDefault="001D2F9B" w:rsidP="001D2F9B">
      <w:pPr>
        <w:pStyle w:val="PHETBulletBody"/>
        <w:numPr>
          <w:ilvl w:val="0"/>
          <w:numId w:val="0"/>
        </w:numPr>
        <w:ind w:left="180" w:hanging="180"/>
        <w:jc w:val="both"/>
        <w:rPr>
          <w:rFonts w:ascii="Calibri" w:hAnsi="Calibri"/>
          <w:b/>
          <w:sz w:val="28"/>
          <w:szCs w:val="28"/>
        </w:rPr>
      </w:pPr>
    </w:p>
    <w:p w14:paraId="467F00EC" w14:textId="77777777" w:rsidR="001D2F9B" w:rsidRPr="00E82322" w:rsidRDefault="001D2F9B" w:rsidP="001D2F9B">
      <w:pPr>
        <w:pStyle w:val="PHETBulletBody"/>
        <w:numPr>
          <w:ilvl w:val="0"/>
          <w:numId w:val="0"/>
        </w:numPr>
        <w:ind w:left="180" w:hanging="180"/>
        <w:jc w:val="both"/>
        <w:rPr>
          <w:rFonts w:ascii="Calibri" w:hAnsi="Calibri"/>
          <w:b/>
          <w:sz w:val="28"/>
          <w:szCs w:val="28"/>
        </w:rPr>
      </w:pPr>
      <w:r>
        <w:rPr>
          <w:rFonts w:ascii="Calibri" w:hAnsi="Calibri"/>
          <w:b/>
          <w:sz w:val="28"/>
          <w:szCs w:val="28"/>
        </w:rPr>
        <w:t>COPYRIGHT</w:t>
      </w:r>
    </w:p>
    <w:p w14:paraId="115342F7" w14:textId="77777777" w:rsidR="001D2F9B" w:rsidRPr="00590B06" w:rsidRDefault="001D2F9B" w:rsidP="001D2F9B">
      <w:pPr>
        <w:pStyle w:val="PHETBulletBody"/>
        <w:numPr>
          <w:ilvl w:val="0"/>
          <w:numId w:val="0"/>
        </w:numPr>
        <w:jc w:val="both"/>
        <w:rPr>
          <w:rFonts w:ascii="Calibri" w:hAnsi="Calibri"/>
          <w:szCs w:val="28"/>
        </w:rPr>
      </w:pPr>
      <w:r w:rsidRPr="00590B06">
        <w:rPr>
          <w:rFonts w:ascii="Calibri" w:hAnsi="Calibri"/>
          <w:szCs w:val="28"/>
        </w:rPr>
        <w:t xml:space="preserve">This work is licensed under a </w:t>
      </w:r>
      <w:hyperlink r:id="rId8" w:history="1">
        <w:r w:rsidRPr="00590B06">
          <w:rPr>
            <w:rStyle w:val="Hyperlink"/>
            <w:rFonts w:ascii="Calibri" w:hAnsi="Calibri"/>
            <w:szCs w:val="28"/>
          </w:rPr>
          <w:t>Creative Commons Attribution 4.0 International License</w:t>
        </w:r>
      </w:hyperlink>
      <w:r w:rsidRPr="00590B06">
        <w:rPr>
          <w:rFonts w:ascii="Calibri" w:hAnsi="Calibri"/>
          <w:szCs w:val="28"/>
        </w:rPr>
        <w:t>.</w:t>
      </w:r>
    </w:p>
    <w:p w14:paraId="423CC06B" w14:textId="77777777" w:rsidR="001D2F9B" w:rsidRPr="00590B06" w:rsidRDefault="001D2F9B" w:rsidP="001D2F9B">
      <w:pPr>
        <w:pStyle w:val="PHETBulletBody"/>
        <w:numPr>
          <w:ilvl w:val="0"/>
          <w:numId w:val="0"/>
        </w:numPr>
        <w:jc w:val="both"/>
        <w:rPr>
          <w:rFonts w:ascii="Calibri" w:hAnsi="Calibri"/>
          <w:szCs w:val="28"/>
        </w:rPr>
      </w:pPr>
      <w:r w:rsidRPr="00590B06">
        <w:rPr>
          <w:rFonts w:ascii="Calibri" w:hAnsi="Calibri"/>
          <w:szCs w:val="28"/>
        </w:rPr>
        <w:t>This license allows users to share and adapt the materials, as long as appropriate attribution is given (with a link to the original), an indication if changes have been made, and an indication of the original licensing.</w:t>
      </w:r>
    </w:p>
    <w:p w14:paraId="1AB77E37" w14:textId="4EB9F3DA" w:rsidR="00A67E19" w:rsidRDefault="001D2F9B" w:rsidP="006A0F83">
      <w:pPr>
        <w:pStyle w:val="PHETTitle"/>
      </w:pPr>
      <w:r>
        <w:br w:type="column"/>
      </w:r>
      <w:r w:rsidR="00E14A0F" w:rsidRPr="006A0F83">
        <w:lastRenderedPageBreak/>
        <w:t>Intermolecular</w:t>
      </w:r>
      <w:r w:rsidR="00E14A0F" w:rsidRPr="00235BF0">
        <w:t xml:space="preserve"> Forces</w:t>
      </w:r>
      <w:r w:rsidR="0052752F" w:rsidRPr="00235BF0">
        <w:t xml:space="preserve"> and Molecules</w:t>
      </w:r>
    </w:p>
    <w:p w14:paraId="66AF7C2B" w14:textId="77777777" w:rsidR="004C27D6" w:rsidRDefault="004C27D6">
      <w:pPr>
        <w:rPr>
          <w:b/>
        </w:rPr>
      </w:pPr>
    </w:p>
    <w:p w14:paraId="1E5D4279" w14:textId="05046520" w:rsidR="004C27D6" w:rsidRPr="00707818" w:rsidRDefault="004C27D6" w:rsidP="00707818">
      <w:pPr>
        <w:pStyle w:val="PHETTextBody"/>
        <w:rPr>
          <w:i/>
        </w:rPr>
      </w:pPr>
      <w:r w:rsidRPr="00707818">
        <w:rPr>
          <w:i/>
        </w:rPr>
        <w:t>Different intermolecular forces</w:t>
      </w:r>
      <w:r w:rsidR="00F86BBC" w:rsidRPr="00707818">
        <w:rPr>
          <w:i/>
        </w:rPr>
        <w:t xml:space="preserve"> and their role in phase changes</w:t>
      </w:r>
      <w:r w:rsidRPr="00707818">
        <w:rPr>
          <w:i/>
        </w:rPr>
        <w:t xml:space="preserve"> are introduced</w:t>
      </w:r>
      <w:r w:rsidR="00B5724A" w:rsidRPr="00707818">
        <w:rPr>
          <w:i/>
        </w:rPr>
        <w:t xml:space="preserve"> and investigated</w:t>
      </w:r>
      <w:r w:rsidRPr="00707818">
        <w:rPr>
          <w:i/>
        </w:rPr>
        <w:t xml:space="preserve"> by examining</w:t>
      </w:r>
      <w:r w:rsidR="00F86BBC" w:rsidRPr="00707818">
        <w:rPr>
          <w:i/>
        </w:rPr>
        <w:t xml:space="preserve"> molecule geometry, polarity, and charge distribution</w:t>
      </w:r>
      <w:r w:rsidRPr="00707818">
        <w:rPr>
          <w:i/>
        </w:rPr>
        <w:t xml:space="preserve"> in molecules.</w:t>
      </w:r>
    </w:p>
    <w:p w14:paraId="018C55B2" w14:textId="77777777" w:rsidR="00E14A0F" w:rsidRDefault="00E14A0F"/>
    <w:p w14:paraId="2DC8CE3C" w14:textId="77777777" w:rsidR="00F21046" w:rsidRPr="00707818" w:rsidRDefault="00E14A0F" w:rsidP="006A0F83">
      <w:pPr>
        <w:pStyle w:val="PHETHeading"/>
      </w:pPr>
      <w:r w:rsidRPr="00707818">
        <w:t>Placement in course</w:t>
      </w:r>
      <w:r w:rsidR="00A67E19" w:rsidRPr="00707818">
        <w:t xml:space="preserve">: </w:t>
      </w:r>
    </w:p>
    <w:p w14:paraId="1103C2D3" w14:textId="77777777" w:rsidR="00F21046" w:rsidRDefault="00F21046" w:rsidP="00513C77">
      <w:pPr>
        <w:pStyle w:val="PHETBulletBody"/>
      </w:pPr>
      <w:r>
        <w:t xml:space="preserve">This activity follows the </w:t>
      </w:r>
      <w:proofErr w:type="spellStart"/>
      <w:r>
        <w:t>PhET</w:t>
      </w:r>
      <w:proofErr w:type="spellEnd"/>
      <w:r>
        <w:t xml:space="preserve"> activity “Intermolecular Forces and States of Matter”.</w:t>
      </w:r>
    </w:p>
    <w:p w14:paraId="5855E527" w14:textId="77777777" w:rsidR="00F21046" w:rsidRDefault="00F21046" w:rsidP="00513C77">
      <w:pPr>
        <w:pStyle w:val="PHETBulletBody"/>
      </w:pPr>
      <w:r>
        <w:t>End of 1</w:t>
      </w:r>
      <w:r w:rsidRPr="005E12A7">
        <w:rPr>
          <w:vertAlign w:val="superscript"/>
        </w:rPr>
        <w:t>st</w:t>
      </w:r>
      <w:r>
        <w:t xml:space="preserve"> semester or start of 2</w:t>
      </w:r>
      <w:r w:rsidRPr="005E12A7">
        <w:rPr>
          <w:vertAlign w:val="superscript"/>
        </w:rPr>
        <w:t>nd</w:t>
      </w:r>
      <w:r>
        <w:t xml:space="preserve"> semester of General Chemistry.   </w:t>
      </w:r>
    </w:p>
    <w:p w14:paraId="69D98EBB" w14:textId="77777777" w:rsidR="009743DB" w:rsidRDefault="009743DB"/>
    <w:p w14:paraId="0FF6F814" w14:textId="77777777" w:rsidR="00A67E19" w:rsidRPr="00707818" w:rsidRDefault="00A67E19" w:rsidP="006A0F83">
      <w:pPr>
        <w:pStyle w:val="PHETHeading"/>
      </w:pPr>
      <w:r w:rsidRPr="00707818">
        <w:t xml:space="preserve">Prior knowledge: </w:t>
      </w:r>
    </w:p>
    <w:p w14:paraId="01C14E81" w14:textId="523F0474" w:rsidR="00F21046" w:rsidRDefault="00933188" w:rsidP="00513C77">
      <w:pPr>
        <w:pStyle w:val="PHETBulletBody"/>
      </w:pPr>
      <w:r>
        <w:t xml:space="preserve">States of Matter, </w:t>
      </w:r>
      <w:r w:rsidR="00F21046">
        <w:t>Physical and Chemical Changes</w:t>
      </w:r>
    </w:p>
    <w:p w14:paraId="5A0B4FFE" w14:textId="1A8C12CC" w:rsidR="0033365B" w:rsidRDefault="0033365B" w:rsidP="00513C77">
      <w:pPr>
        <w:pStyle w:val="PHETBulletBody"/>
      </w:pPr>
      <w:r>
        <w:t xml:space="preserve">Lewis </w:t>
      </w:r>
      <w:r w:rsidR="00F21046">
        <w:t>S</w:t>
      </w:r>
      <w:r>
        <w:t>tructures</w:t>
      </w:r>
      <w:r w:rsidR="00933188">
        <w:t xml:space="preserve">, </w:t>
      </w:r>
      <w:r>
        <w:t>VSEPR</w:t>
      </w:r>
      <w:r w:rsidR="00B66E58">
        <w:t xml:space="preserve">-predicted </w:t>
      </w:r>
      <w:r w:rsidR="00F21046">
        <w:t>G</w:t>
      </w:r>
      <w:r w:rsidR="00B66E58">
        <w:t>eometry</w:t>
      </w:r>
    </w:p>
    <w:p w14:paraId="067A38BB" w14:textId="74F0E691" w:rsidR="004226ED" w:rsidRDefault="00E349DD" w:rsidP="00513C77">
      <w:pPr>
        <w:pStyle w:val="PHETBulletBody"/>
      </w:pPr>
      <w:r>
        <w:t xml:space="preserve">Electronegativity, </w:t>
      </w:r>
      <w:r w:rsidR="00F21046">
        <w:t>B</w:t>
      </w:r>
      <w:r>
        <w:t xml:space="preserve">ond and </w:t>
      </w:r>
      <w:r w:rsidR="00F21046">
        <w:t>M</w:t>
      </w:r>
      <w:r>
        <w:t xml:space="preserve">olecular </w:t>
      </w:r>
      <w:r w:rsidR="00F21046">
        <w:t>D</w:t>
      </w:r>
      <w:r>
        <w:t xml:space="preserve">ipoles, </w:t>
      </w:r>
      <w:r w:rsidR="00F21046">
        <w:t>P</w:t>
      </w:r>
      <w:r w:rsidR="004226ED">
        <w:t xml:space="preserve">artial </w:t>
      </w:r>
      <w:r w:rsidR="00F21046">
        <w:t>C</w:t>
      </w:r>
      <w:r w:rsidR="004226ED">
        <w:t>harges</w:t>
      </w:r>
    </w:p>
    <w:p w14:paraId="37A11CFE" w14:textId="61C563CB" w:rsidR="00B014C7" w:rsidRDefault="00BA4E4F" w:rsidP="00513C77">
      <w:pPr>
        <w:pStyle w:val="PHETBulletBody"/>
      </w:pPr>
      <w:r>
        <w:t xml:space="preserve">Polar and </w:t>
      </w:r>
      <w:r w:rsidR="00F21046">
        <w:t>N</w:t>
      </w:r>
      <w:r>
        <w:t xml:space="preserve">on-polar </w:t>
      </w:r>
      <w:r w:rsidR="00F21046">
        <w:t>M</w:t>
      </w:r>
      <w:r>
        <w:t>olecules</w:t>
      </w:r>
    </w:p>
    <w:p w14:paraId="357BE110" w14:textId="4FFBD01C" w:rsidR="00F21046" w:rsidRDefault="00F21046" w:rsidP="00513C77">
      <w:pPr>
        <w:pStyle w:val="PHETBulletBody"/>
      </w:pPr>
      <w:r>
        <w:t>Electrosta</w:t>
      </w:r>
      <w:r w:rsidR="00933188">
        <w:t xml:space="preserve">tic forces have been introduced, </w:t>
      </w:r>
      <w:r>
        <w:t xml:space="preserve">e.g. </w:t>
      </w:r>
      <w:r w:rsidR="00933188">
        <w:t xml:space="preserve">to introduce </w:t>
      </w:r>
      <w:r>
        <w:t xml:space="preserve">ionic compounds, but may not have been explicitly identified in molecules.   </w:t>
      </w:r>
    </w:p>
    <w:p w14:paraId="044FD1D5" w14:textId="1886498F" w:rsidR="00A231A3" w:rsidRDefault="00A231A3"/>
    <w:p w14:paraId="198CD979" w14:textId="77777777" w:rsidR="001D2F9B" w:rsidRPr="009743DB" w:rsidRDefault="001D2F9B" w:rsidP="001D2F9B">
      <w:pPr>
        <w:pStyle w:val="PHETHeading"/>
      </w:pPr>
      <w:r>
        <w:t>Learning objectives</w:t>
      </w:r>
    </w:p>
    <w:tbl>
      <w:tblPr>
        <w:tblStyle w:val="TableGrid"/>
        <w:tblW w:w="9630" w:type="dxa"/>
        <w:tblInd w:w="558" w:type="dxa"/>
        <w:tblLayout w:type="fixed"/>
        <w:tblCellMar>
          <w:top w:w="101" w:type="dxa"/>
          <w:left w:w="115" w:type="dxa"/>
          <w:bottom w:w="101" w:type="dxa"/>
          <w:right w:w="115" w:type="dxa"/>
        </w:tblCellMar>
        <w:tblLook w:val="04A0" w:firstRow="1" w:lastRow="0" w:firstColumn="1" w:lastColumn="0" w:noHBand="0" w:noVBand="1"/>
      </w:tblPr>
      <w:tblGrid>
        <w:gridCol w:w="1440"/>
        <w:gridCol w:w="1620"/>
        <w:gridCol w:w="6570"/>
      </w:tblGrid>
      <w:tr w:rsidR="001D2F9B" w:rsidRPr="00425873" w14:paraId="37A32F8D" w14:textId="77777777" w:rsidTr="00123776">
        <w:tc>
          <w:tcPr>
            <w:tcW w:w="1440" w:type="dxa"/>
          </w:tcPr>
          <w:p w14:paraId="4B7FAD48" w14:textId="77777777" w:rsidR="001D2F9B" w:rsidRPr="00425873" w:rsidRDefault="001D2F9B" w:rsidP="00123776">
            <w:pPr>
              <w:pStyle w:val="PHETTableHeading"/>
              <w:rPr>
                <w:sz w:val="18"/>
              </w:rPr>
            </w:pPr>
            <w:r w:rsidRPr="00425873">
              <w:t>Simulation</w:t>
            </w:r>
            <w:r>
              <w:t>s</w:t>
            </w:r>
          </w:p>
        </w:tc>
        <w:tc>
          <w:tcPr>
            <w:tcW w:w="1620" w:type="dxa"/>
          </w:tcPr>
          <w:p w14:paraId="7C277114" w14:textId="77777777" w:rsidR="001D2F9B" w:rsidRPr="00425873" w:rsidRDefault="001D2F9B" w:rsidP="00123776">
            <w:pPr>
              <w:pStyle w:val="PHETTableHeading"/>
              <w:rPr>
                <w:sz w:val="18"/>
              </w:rPr>
            </w:pPr>
            <w:r>
              <w:t>Format</w:t>
            </w:r>
          </w:p>
        </w:tc>
        <w:tc>
          <w:tcPr>
            <w:tcW w:w="6570" w:type="dxa"/>
          </w:tcPr>
          <w:p w14:paraId="102A08E0" w14:textId="77777777" w:rsidR="001D2F9B" w:rsidRPr="00425873" w:rsidRDefault="001D2F9B" w:rsidP="00123776">
            <w:pPr>
              <w:pStyle w:val="PHETTableHeading"/>
              <w:rPr>
                <w:sz w:val="18"/>
              </w:rPr>
            </w:pPr>
            <w:r>
              <w:t>Objectives, concepts</w:t>
            </w:r>
          </w:p>
        </w:tc>
      </w:tr>
      <w:tr w:rsidR="001D2F9B" w:rsidRPr="00D47F98" w14:paraId="1A75EBF6" w14:textId="77777777" w:rsidTr="00123776">
        <w:trPr>
          <w:trHeight w:val="614"/>
        </w:trPr>
        <w:tc>
          <w:tcPr>
            <w:tcW w:w="1440" w:type="dxa"/>
          </w:tcPr>
          <w:p w14:paraId="0A63F437" w14:textId="77777777" w:rsidR="001D2F9B" w:rsidRPr="003D4E4D" w:rsidRDefault="001D2F9B" w:rsidP="00123776">
            <w:pPr>
              <w:pStyle w:val="PHETTableTextBody"/>
              <w:rPr>
                <w:sz w:val="18"/>
              </w:rPr>
            </w:pPr>
            <w:r>
              <w:t>Molecule Shapes</w:t>
            </w:r>
          </w:p>
        </w:tc>
        <w:tc>
          <w:tcPr>
            <w:tcW w:w="1620" w:type="dxa"/>
          </w:tcPr>
          <w:p w14:paraId="379C9A1A" w14:textId="77777777" w:rsidR="001D2F9B" w:rsidRDefault="001D2F9B" w:rsidP="00123776">
            <w:pPr>
              <w:pStyle w:val="PHETTableTextBody"/>
              <w:rPr>
                <w:sz w:val="18"/>
              </w:rPr>
            </w:pPr>
            <w:r>
              <w:t>Instructor-led</w:t>
            </w:r>
          </w:p>
        </w:tc>
        <w:tc>
          <w:tcPr>
            <w:tcW w:w="6570" w:type="dxa"/>
            <w:vAlign w:val="center"/>
          </w:tcPr>
          <w:p w14:paraId="0DD0B329" w14:textId="77777777" w:rsidR="001D2F9B" w:rsidRPr="00D47F98" w:rsidRDefault="001D2F9B" w:rsidP="001D2F9B">
            <w:pPr>
              <w:pStyle w:val="PHETBulletBody"/>
              <w:rPr>
                <w:sz w:val="18"/>
              </w:rPr>
            </w:pPr>
            <w:r>
              <w:t>Use VSEPR theory to construct common molecules.</w:t>
            </w:r>
          </w:p>
        </w:tc>
      </w:tr>
      <w:tr w:rsidR="001D2F9B" w:rsidRPr="00D47F98" w14:paraId="5D1D7ED5" w14:textId="77777777" w:rsidTr="00123776">
        <w:tc>
          <w:tcPr>
            <w:tcW w:w="1440" w:type="dxa"/>
          </w:tcPr>
          <w:p w14:paraId="38E9FB75" w14:textId="77777777" w:rsidR="001D2F9B" w:rsidRDefault="001D2F9B" w:rsidP="00123776">
            <w:pPr>
              <w:pStyle w:val="PHETTableTextBody"/>
              <w:rPr>
                <w:sz w:val="18"/>
              </w:rPr>
            </w:pPr>
            <w:r>
              <w:t>Molecule Polarity</w:t>
            </w:r>
          </w:p>
          <w:p w14:paraId="03608F19" w14:textId="77777777" w:rsidR="001D2F9B" w:rsidRDefault="001D2F9B" w:rsidP="00123776">
            <w:pPr>
              <w:jc w:val="center"/>
            </w:pPr>
          </w:p>
        </w:tc>
        <w:tc>
          <w:tcPr>
            <w:tcW w:w="1620" w:type="dxa"/>
          </w:tcPr>
          <w:p w14:paraId="2A5E7286" w14:textId="77777777" w:rsidR="001D2F9B" w:rsidRDefault="001D2F9B" w:rsidP="00123776">
            <w:pPr>
              <w:pStyle w:val="PHETTableTextBody"/>
              <w:rPr>
                <w:sz w:val="18"/>
              </w:rPr>
            </w:pPr>
            <w:r>
              <w:t>Instructor-led</w:t>
            </w:r>
          </w:p>
        </w:tc>
        <w:tc>
          <w:tcPr>
            <w:tcW w:w="6570" w:type="dxa"/>
            <w:vAlign w:val="center"/>
          </w:tcPr>
          <w:p w14:paraId="045C3A40" w14:textId="77777777" w:rsidR="001D2F9B" w:rsidRDefault="001D2F9B" w:rsidP="001D2F9B">
            <w:pPr>
              <w:pStyle w:val="PHETBulletBody"/>
              <w:rPr>
                <w:sz w:val="18"/>
              </w:rPr>
            </w:pPr>
            <w:r>
              <w:t>Sketch the electron density and identify partial charges for different molecules based on molecule geometry and electronegativity.</w:t>
            </w:r>
          </w:p>
          <w:p w14:paraId="61336C3C" w14:textId="77777777" w:rsidR="001D2F9B" w:rsidRDefault="001D2F9B" w:rsidP="001D2F9B">
            <w:pPr>
              <w:pStyle w:val="PHETBulletBody"/>
              <w:rPr>
                <w:sz w:val="18"/>
              </w:rPr>
            </w:pPr>
            <w:r>
              <w:t>Distinguish between bond and molecule dipoles.</w:t>
            </w:r>
          </w:p>
          <w:p w14:paraId="0CCC227A" w14:textId="77777777" w:rsidR="001D2F9B" w:rsidRDefault="001D2F9B" w:rsidP="001D2F9B">
            <w:pPr>
              <w:pStyle w:val="PHETBulletBody"/>
              <w:rPr>
                <w:sz w:val="18"/>
              </w:rPr>
            </w:pPr>
            <w:r>
              <w:t>Classify molecules as polar or non-polar.</w:t>
            </w:r>
          </w:p>
          <w:p w14:paraId="0E534C49" w14:textId="77777777" w:rsidR="001D2F9B" w:rsidRDefault="001D2F9B" w:rsidP="001D2F9B">
            <w:pPr>
              <w:pStyle w:val="PHETBulletBody"/>
              <w:rPr>
                <w:sz w:val="18"/>
              </w:rPr>
            </w:pPr>
            <w:r>
              <w:t>Compare and contrast permanent and induced dipoles.</w:t>
            </w:r>
          </w:p>
          <w:p w14:paraId="2CA23535" w14:textId="77777777" w:rsidR="001D2F9B" w:rsidRDefault="001D2F9B" w:rsidP="001D2F9B">
            <w:pPr>
              <w:pStyle w:val="PHETBulletBody"/>
              <w:rPr>
                <w:sz w:val="18"/>
              </w:rPr>
            </w:pPr>
            <w:r>
              <w:t xml:space="preserve">Identify </w:t>
            </w:r>
            <w:proofErr w:type="gramStart"/>
            <w:r>
              <w:t>hydrogen-bonding</w:t>
            </w:r>
            <w:proofErr w:type="gramEnd"/>
            <w:r>
              <w:t>, and discuss its origin in terms of molecule geometry and electronegativity.</w:t>
            </w:r>
          </w:p>
          <w:p w14:paraId="65DFFDEE" w14:textId="77777777" w:rsidR="001D2F9B" w:rsidRPr="003D4E4D" w:rsidRDefault="001D2F9B" w:rsidP="001D2F9B">
            <w:pPr>
              <w:pStyle w:val="PHETBulletBody"/>
              <w:rPr>
                <w:sz w:val="18"/>
              </w:rPr>
            </w:pPr>
            <w:r>
              <w:t>Explain properties, such as boiling point and melting point, by considering different intermolecular forces.</w:t>
            </w:r>
          </w:p>
        </w:tc>
      </w:tr>
      <w:tr w:rsidR="001D2F9B" w14:paraId="32ADD966" w14:textId="77777777" w:rsidTr="00123776">
        <w:tc>
          <w:tcPr>
            <w:tcW w:w="1440" w:type="dxa"/>
          </w:tcPr>
          <w:p w14:paraId="4F979662" w14:textId="77777777" w:rsidR="001D2F9B" w:rsidRDefault="001D2F9B" w:rsidP="00123776">
            <w:pPr>
              <w:pStyle w:val="PHETTableTextBody"/>
              <w:rPr>
                <w:sz w:val="18"/>
              </w:rPr>
            </w:pPr>
            <w:r>
              <w:t>States of Matter</w:t>
            </w:r>
          </w:p>
        </w:tc>
        <w:tc>
          <w:tcPr>
            <w:tcW w:w="1620" w:type="dxa"/>
          </w:tcPr>
          <w:p w14:paraId="057101C0" w14:textId="77777777" w:rsidR="001D2F9B" w:rsidRDefault="001D2F9B" w:rsidP="00123776">
            <w:pPr>
              <w:pStyle w:val="PHETTableTextBody"/>
              <w:rPr>
                <w:sz w:val="18"/>
              </w:rPr>
            </w:pPr>
            <w:r>
              <w:t>Instructor-led</w:t>
            </w:r>
          </w:p>
          <w:p w14:paraId="5B5CD58D" w14:textId="77777777" w:rsidR="001D2F9B" w:rsidRDefault="001D2F9B" w:rsidP="00123776">
            <w:pPr>
              <w:ind w:left="36" w:hanging="36"/>
              <w:jc w:val="center"/>
            </w:pPr>
          </w:p>
        </w:tc>
        <w:tc>
          <w:tcPr>
            <w:tcW w:w="6570" w:type="dxa"/>
            <w:vAlign w:val="center"/>
          </w:tcPr>
          <w:p w14:paraId="137961E9" w14:textId="77777777" w:rsidR="001D2F9B" w:rsidRPr="003D4E4D" w:rsidRDefault="001D2F9B" w:rsidP="001D2F9B">
            <w:pPr>
              <w:pStyle w:val="PHETBulletBody"/>
              <w:rPr>
                <w:sz w:val="18"/>
              </w:rPr>
            </w:pPr>
            <w:r>
              <w:t>Relate the relative strength of intermolecular forces with melting point or boiling point data, and with particle-level representations of substances at different temperatures.</w:t>
            </w:r>
          </w:p>
        </w:tc>
      </w:tr>
      <w:tr w:rsidR="001D2F9B" w14:paraId="5D145AB8" w14:textId="77777777" w:rsidTr="00123776">
        <w:trPr>
          <w:trHeight w:val="1469"/>
        </w:trPr>
        <w:tc>
          <w:tcPr>
            <w:tcW w:w="1440" w:type="dxa"/>
          </w:tcPr>
          <w:p w14:paraId="5279E8E8" w14:textId="77777777" w:rsidR="001D2F9B" w:rsidRDefault="001D2F9B" w:rsidP="00123776">
            <w:pPr>
              <w:pStyle w:val="PHETTableTextBody"/>
              <w:rPr>
                <w:sz w:val="18"/>
              </w:rPr>
            </w:pPr>
            <w:r>
              <w:t>Sugar and Salt Solutions</w:t>
            </w:r>
          </w:p>
        </w:tc>
        <w:tc>
          <w:tcPr>
            <w:tcW w:w="1620" w:type="dxa"/>
          </w:tcPr>
          <w:p w14:paraId="29E8F7BB" w14:textId="77777777" w:rsidR="001D2F9B" w:rsidRDefault="001D2F9B" w:rsidP="00123776">
            <w:pPr>
              <w:pStyle w:val="PHETTableTextBody"/>
              <w:rPr>
                <w:sz w:val="18"/>
              </w:rPr>
            </w:pPr>
            <w:r>
              <w:t>Instructor-led</w:t>
            </w:r>
          </w:p>
          <w:p w14:paraId="6974868A" w14:textId="77777777" w:rsidR="001D2F9B" w:rsidRDefault="001D2F9B" w:rsidP="00123776">
            <w:pPr>
              <w:ind w:left="36" w:hanging="36"/>
              <w:jc w:val="center"/>
            </w:pPr>
          </w:p>
        </w:tc>
        <w:tc>
          <w:tcPr>
            <w:tcW w:w="6570" w:type="dxa"/>
            <w:vAlign w:val="center"/>
          </w:tcPr>
          <w:p w14:paraId="365A5285" w14:textId="77777777" w:rsidR="001D2F9B" w:rsidRDefault="001D2F9B" w:rsidP="001D2F9B">
            <w:pPr>
              <w:pStyle w:val="PHETBulletBody"/>
              <w:rPr>
                <w:sz w:val="18"/>
              </w:rPr>
            </w:pPr>
            <w:r>
              <w:t>Describe the dynamic particle motion in a liquid, including the arrangement and motion of molecules accompanying hydrogen-bonding and ion-dipole interactions.</w:t>
            </w:r>
          </w:p>
          <w:p w14:paraId="421C91DB" w14:textId="77777777" w:rsidR="001D2F9B" w:rsidRPr="003A3BD7" w:rsidRDefault="001D2F9B" w:rsidP="001D2F9B">
            <w:pPr>
              <w:pStyle w:val="PHETBulletBody"/>
              <w:rPr>
                <w:sz w:val="18"/>
              </w:rPr>
            </w:pPr>
            <w:r>
              <w:t xml:space="preserve">Explain </w:t>
            </w:r>
            <w:proofErr w:type="gramStart"/>
            <w:r>
              <w:t>ion-pairing</w:t>
            </w:r>
            <w:proofErr w:type="gramEnd"/>
            <w:r>
              <w:t xml:space="preserve"> at the particle-level, and describe how this affects colligative properties.</w:t>
            </w:r>
          </w:p>
        </w:tc>
      </w:tr>
    </w:tbl>
    <w:p w14:paraId="73899FBA" w14:textId="70E92EB7" w:rsidR="006B3FDB" w:rsidRPr="006B3FDB" w:rsidRDefault="001D2F9B" w:rsidP="00707818">
      <w:pPr>
        <w:pStyle w:val="PHETHeading"/>
      </w:pPr>
      <w:r>
        <w:br w:type="column"/>
      </w:r>
      <w:r w:rsidR="006B3FDB" w:rsidRPr="006B3FDB">
        <w:lastRenderedPageBreak/>
        <w:t>Resources:</w:t>
      </w:r>
    </w:p>
    <w:p w14:paraId="45A5689C" w14:textId="5017EF2A" w:rsidR="005B7D2C" w:rsidRDefault="00513C77" w:rsidP="00707818">
      <w:pPr>
        <w:pStyle w:val="PHETTextBody"/>
      </w:pPr>
      <w:r>
        <w:t>Molecule</w:t>
      </w:r>
      <w:r w:rsidR="005B7D2C">
        <w:t xml:space="preserve"> Polarity: </w:t>
      </w:r>
      <w:hyperlink r:id="rId9" w:history="1">
        <w:r w:rsidR="005B7D2C" w:rsidRPr="004F42BE">
          <w:rPr>
            <w:rStyle w:val="Hyperlink"/>
          </w:rPr>
          <w:t>http://phet.colorado.edu/en/simulation/molecule-polarity</w:t>
        </w:r>
      </w:hyperlink>
    </w:p>
    <w:p w14:paraId="75AB11CB" w14:textId="77777777" w:rsidR="005B7D2C" w:rsidRDefault="005B7D2C" w:rsidP="00707818">
      <w:pPr>
        <w:pStyle w:val="PHETTextBody"/>
      </w:pPr>
      <w:r>
        <w:t xml:space="preserve">Molecule Shapes: </w:t>
      </w:r>
      <w:hyperlink r:id="rId10" w:history="1">
        <w:r w:rsidRPr="007D18FF">
          <w:rPr>
            <w:rStyle w:val="Hyperlink"/>
          </w:rPr>
          <w:t>http://phet.colorado.edu/en/simulation/molecule-shapes</w:t>
        </w:r>
      </w:hyperlink>
    </w:p>
    <w:p w14:paraId="60309BA4" w14:textId="77777777" w:rsidR="006B3FDB" w:rsidRDefault="006B3FDB" w:rsidP="00707818">
      <w:pPr>
        <w:pStyle w:val="PHETTextBody"/>
      </w:pPr>
      <w:r>
        <w:t xml:space="preserve">States of Matter: </w:t>
      </w:r>
      <w:hyperlink r:id="rId11" w:history="1">
        <w:r w:rsidRPr="004F42BE">
          <w:rPr>
            <w:rStyle w:val="Hyperlink"/>
          </w:rPr>
          <w:t>http://phet.colorado.edu/en/simulation/states-of-matter-basics</w:t>
        </w:r>
      </w:hyperlink>
    </w:p>
    <w:p w14:paraId="13494944" w14:textId="77777777" w:rsidR="005B7D2C" w:rsidRDefault="005B7D2C" w:rsidP="00707818">
      <w:pPr>
        <w:pStyle w:val="PHETTextBody"/>
      </w:pPr>
      <w:r>
        <w:t xml:space="preserve">Sugar and Salt Solutions: </w:t>
      </w:r>
      <w:hyperlink r:id="rId12" w:history="1">
        <w:r w:rsidRPr="004F42BE">
          <w:rPr>
            <w:rStyle w:val="Hyperlink"/>
          </w:rPr>
          <w:t>http://phet.colorado.edu/en/simulation/sugar-and-salt-solutions</w:t>
        </w:r>
      </w:hyperlink>
    </w:p>
    <w:p w14:paraId="519848B0" w14:textId="77777777" w:rsidR="00383F68" w:rsidRDefault="00383F68"/>
    <w:p w14:paraId="5E206591" w14:textId="77777777" w:rsidR="00707818" w:rsidRDefault="00F21046" w:rsidP="006A0F83">
      <w:pPr>
        <w:pStyle w:val="PHETHeading"/>
      </w:pPr>
      <w:r w:rsidRPr="00235BF0">
        <w:t>Keywords:</w:t>
      </w:r>
      <w:r w:rsidRPr="00F21046">
        <w:t xml:space="preserve"> </w:t>
      </w:r>
    </w:p>
    <w:p w14:paraId="31838E3D" w14:textId="1BE548D0" w:rsidR="00F21046" w:rsidRPr="00F21046" w:rsidRDefault="00F21046" w:rsidP="00707818">
      <w:pPr>
        <w:pStyle w:val="PHETTextBody"/>
      </w:pPr>
      <w:r w:rsidRPr="00F21046">
        <w:t>Electrostatic potential, molecule geometry, VSEPR, dipoles, partial charges, electronegativity, polar and non-polar molecules, intermolecular forces, ion-pairing, phase changes.</w:t>
      </w:r>
    </w:p>
    <w:p w14:paraId="5A295F27" w14:textId="77777777" w:rsidR="00383F68" w:rsidRDefault="00383F68"/>
    <w:p w14:paraId="7E3103BF" w14:textId="52C37A91" w:rsidR="00893526" w:rsidRPr="00707818" w:rsidRDefault="00893526" w:rsidP="006A0F83">
      <w:pPr>
        <w:pStyle w:val="PHETHeading"/>
      </w:pPr>
      <w:r w:rsidRPr="00707818">
        <w:t>Teacher Warm-Up:</w:t>
      </w:r>
    </w:p>
    <w:p w14:paraId="264F7EE2" w14:textId="7257B83B" w:rsidR="00893526" w:rsidRDefault="00483CBA" w:rsidP="00707818">
      <w:pPr>
        <w:pStyle w:val="PHETTextBody"/>
      </w:pPr>
      <w:r>
        <w:t xml:space="preserve">Use the </w:t>
      </w:r>
      <w:proofErr w:type="spellStart"/>
      <w:r>
        <w:t>sim</w:t>
      </w:r>
      <w:proofErr w:type="spellEnd"/>
      <w:r>
        <w:t xml:space="preserve"> for 10 minutes before you teach with it to achieve the following goals:</w:t>
      </w:r>
    </w:p>
    <w:p w14:paraId="74413BD4" w14:textId="77777777" w:rsidR="00D86BE2" w:rsidRDefault="00D86BE2" w:rsidP="00707818">
      <w:pPr>
        <w:pStyle w:val="PHETTextBody"/>
      </w:pPr>
    </w:p>
    <w:p w14:paraId="770DD657" w14:textId="6CE61619" w:rsidR="00483CBA" w:rsidRDefault="00483CBA" w:rsidP="00513C77">
      <w:pPr>
        <w:pStyle w:val="PHETBulletBody"/>
      </w:pPr>
      <w:r>
        <w:t xml:space="preserve">Find and understand all the controls and what they do.  Which will be most useful for illustrating your learning objectives?  Make sure you can use the </w:t>
      </w:r>
      <w:proofErr w:type="spellStart"/>
      <w:r>
        <w:t>sim</w:t>
      </w:r>
      <w:proofErr w:type="spellEnd"/>
      <w:r>
        <w:t xml:space="preserve"> to answer student questions and illustrate additional points that come up.</w:t>
      </w:r>
    </w:p>
    <w:p w14:paraId="56AEAA1D" w14:textId="77777777" w:rsidR="00483CBA" w:rsidRDefault="00483CBA" w:rsidP="00513C77">
      <w:pPr>
        <w:pStyle w:val="PHETBulletBody"/>
      </w:pPr>
      <w:r>
        <w:t xml:space="preserve">Practice the actions and pacing for your demonstration using the </w:t>
      </w:r>
      <w:proofErr w:type="spellStart"/>
      <w:r>
        <w:t>sim</w:t>
      </w:r>
      <w:proofErr w:type="spellEnd"/>
      <w:r>
        <w:t xml:space="preserve">.  Make sure you are comfortable explaining what you’re doing while controlling the </w:t>
      </w:r>
      <w:proofErr w:type="spellStart"/>
      <w:r>
        <w:t>sim</w:t>
      </w:r>
      <w:proofErr w:type="spellEnd"/>
      <w:r>
        <w:t>.</w:t>
      </w:r>
    </w:p>
    <w:p w14:paraId="240CCF70" w14:textId="349B47B7" w:rsidR="00483CBA" w:rsidRPr="00483CBA" w:rsidRDefault="00A1215C" w:rsidP="00513C77">
      <w:pPr>
        <w:pStyle w:val="PHETBulletBody"/>
      </w:pPr>
      <w:r>
        <w:t xml:space="preserve">Think about how you will use the </w:t>
      </w:r>
      <w:proofErr w:type="spellStart"/>
      <w:r>
        <w:t>sim</w:t>
      </w:r>
      <w:proofErr w:type="spellEnd"/>
      <w:r>
        <w:t xml:space="preserve"> to engage students in making predictions, observing and experiencing the demonstration, and reflecting on those predictions and observations.</w:t>
      </w:r>
    </w:p>
    <w:p w14:paraId="0FF51698" w14:textId="77777777" w:rsidR="009C3285" w:rsidRDefault="009C3285">
      <w:pPr>
        <w:rPr>
          <w:b/>
          <w:sz w:val="28"/>
          <w:szCs w:val="28"/>
        </w:rPr>
      </w:pPr>
    </w:p>
    <w:p w14:paraId="6EBBBF04" w14:textId="66C0C8B4" w:rsidR="00893526" w:rsidRPr="00707818" w:rsidRDefault="00893526" w:rsidP="00707818">
      <w:pPr>
        <w:pStyle w:val="PHETHeading"/>
        <w:rPr>
          <w:u w:val="single"/>
        </w:rPr>
      </w:pPr>
      <w:r w:rsidRPr="00707818">
        <w:rPr>
          <w:u w:val="single"/>
        </w:rPr>
        <w:t>Teacher-Led Activity</w:t>
      </w:r>
      <w:r w:rsidR="00707818" w:rsidRPr="00707818">
        <w:rPr>
          <w:u w:val="single"/>
        </w:rPr>
        <w:t xml:space="preserve"> Description</w:t>
      </w:r>
    </w:p>
    <w:p w14:paraId="1B890365" w14:textId="77777777" w:rsidR="00DC283B" w:rsidRDefault="00DC283B" w:rsidP="00217687"/>
    <w:p w14:paraId="7253F050" w14:textId="1BCACB0D" w:rsidR="00DC283B" w:rsidRPr="00707818" w:rsidRDefault="00707818" w:rsidP="00707818">
      <w:pPr>
        <w:pStyle w:val="PHETHeading"/>
      </w:pPr>
      <w:r>
        <w:t>Benchtop</w:t>
      </w:r>
      <w:r w:rsidR="00DC283B" w:rsidRPr="00707818">
        <w:t xml:space="preserve"> Demonstration</w:t>
      </w:r>
      <w:r>
        <w:t xml:space="preserve"> –</w:t>
      </w:r>
      <w:r w:rsidR="00DC283B" w:rsidRPr="00707818">
        <w:t xml:space="preserve"> Discussion of Liquid Nitrogen</w:t>
      </w:r>
    </w:p>
    <w:p w14:paraId="7680F102" w14:textId="77777777" w:rsidR="00DC283B" w:rsidRDefault="00DC283B" w:rsidP="00217687"/>
    <w:p w14:paraId="06B4B714" w14:textId="24E4BF56" w:rsidR="00DC283B" w:rsidRDefault="00DC283B" w:rsidP="00707818">
      <w:pPr>
        <w:pStyle w:val="PHETTextBody"/>
      </w:pPr>
      <w:r>
        <w:t xml:space="preserve">Consider a container of liquid nitrogen.  This liquid is used in industry, in laboratories, and in </w:t>
      </w:r>
      <w:r w:rsidR="00FD6C47">
        <w:t xml:space="preserve">television and </w:t>
      </w:r>
      <w:r>
        <w:t xml:space="preserve">movies.  </w:t>
      </w:r>
    </w:p>
    <w:p w14:paraId="3CCD30A2" w14:textId="5DE03070" w:rsidR="00DC283B" w:rsidRDefault="00DC283B" w:rsidP="00513C77">
      <w:pPr>
        <w:pStyle w:val="PHETBulletBody"/>
      </w:pPr>
      <w:r>
        <w:t xml:space="preserve">Would you describe liquid nitrogen as “hot” or “cold”?  </w:t>
      </w:r>
    </w:p>
    <w:p w14:paraId="5F13CD20" w14:textId="78ABEE23" w:rsidR="00DC283B" w:rsidRDefault="00DC283B" w:rsidP="00513C77">
      <w:pPr>
        <w:pStyle w:val="PHETBulletBody"/>
      </w:pPr>
      <w:r>
        <w:t>What happens when the liquid is he</w:t>
      </w:r>
      <w:r w:rsidR="001340DF">
        <w:t>ated up?  Do the molecules move</w:t>
      </w:r>
      <w:r>
        <w:t xml:space="preserve"> apart, do bonds break within the N</w:t>
      </w:r>
      <w:r w:rsidRPr="00235BF0">
        <w:rPr>
          <w:vertAlign w:val="subscript"/>
        </w:rPr>
        <w:t>2</w:t>
      </w:r>
      <w:r>
        <w:t xml:space="preserve"> molecules, or both?</w:t>
      </w:r>
    </w:p>
    <w:p w14:paraId="76A5F434" w14:textId="3AF08300" w:rsidR="001340DF" w:rsidRDefault="001340DF" w:rsidP="00513C77">
      <w:pPr>
        <w:pStyle w:val="PHETBulletBody"/>
      </w:pPr>
      <w:r>
        <w:t>Would you say the attractions between N</w:t>
      </w:r>
      <w:r w:rsidRPr="00235BF0">
        <w:rPr>
          <w:vertAlign w:val="subscript"/>
        </w:rPr>
        <w:t>2</w:t>
      </w:r>
      <w:r w:rsidR="003F7746">
        <w:t xml:space="preserve"> molecules are</w:t>
      </w:r>
      <w:r>
        <w:t xml:space="preserve"> strong or weak?  This room contains a lot of nitrogen gas.  Is it easy to vaporize </w:t>
      </w:r>
      <w:proofErr w:type="gramStart"/>
      <w:r>
        <w:t>N</w:t>
      </w:r>
      <w:r w:rsidRPr="00235BF0">
        <w:rPr>
          <w:vertAlign w:val="subscript"/>
        </w:rPr>
        <w:t>2</w:t>
      </w:r>
      <w:r>
        <w:t>(</w:t>
      </w:r>
      <w:proofErr w:type="gramEnd"/>
      <w:r>
        <w:t>l)?</w:t>
      </w:r>
    </w:p>
    <w:p w14:paraId="0BC26209" w14:textId="77777777" w:rsidR="00837441" w:rsidRDefault="00837441"/>
    <w:p w14:paraId="2D66EE30" w14:textId="4B42EC66" w:rsidR="00217687" w:rsidRPr="00235BF0" w:rsidRDefault="006C4716" w:rsidP="00707818">
      <w:pPr>
        <w:pStyle w:val="PHETHeading"/>
      </w:pPr>
      <w:r>
        <w:br w:type="column"/>
      </w:r>
      <w:r w:rsidR="00F21046">
        <w:lastRenderedPageBreak/>
        <w:t>Molecule Shapes:</w:t>
      </w:r>
    </w:p>
    <w:p w14:paraId="2A6B9A9C" w14:textId="77777777" w:rsidR="00F21046" w:rsidRDefault="00F21046" w:rsidP="00217687"/>
    <w:p w14:paraId="79F45336" w14:textId="77777777" w:rsidR="00F21046" w:rsidRDefault="00F21046" w:rsidP="00707818">
      <w:pPr>
        <w:pStyle w:val="PHETTextBody"/>
      </w:pPr>
      <w:r>
        <w:t xml:space="preserve">The </w:t>
      </w:r>
      <w:proofErr w:type="spellStart"/>
      <w:r>
        <w:t>sim</w:t>
      </w:r>
      <w:proofErr w:type="spellEnd"/>
      <w:r>
        <w:t xml:space="preserve"> </w:t>
      </w:r>
      <w:r>
        <w:rPr>
          <w:b/>
        </w:rPr>
        <w:t>Molecule</w:t>
      </w:r>
      <w:r w:rsidRPr="001B2C8B">
        <w:rPr>
          <w:b/>
        </w:rPr>
        <w:t xml:space="preserve"> Shapes</w:t>
      </w:r>
      <w:r>
        <w:t xml:space="preserve"> allows investigation of VSEPR-predicted geometries for model and real molecules.</w:t>
      </w:r>
    </w:p>
    <w:p w14:paraId="2D293920" w14:textId="77777777" w:rsidR="00F21046" w:rsidRDefault="00F21046" w:rsidP="00F21046"/>
    <w:p w14:paraId="218159DE" w14:textId="77777777" w:rsidR="00F21046" w:rsidRDefault="00F21046" w:rsidP="00513C77">
      <w:pPr>
        <w:pStyle w:val="PHETBulletBody"/>
      </w:pPr>
      <w:r>
        <w:t xml:space="preserve">Using the </w:t>
      </w:r>
      <w:proofErr w:type="spellStart"/>
      <w:r>
        <w:t>sim</w:t>
      </w:r>
      <w:proofErr w:type="spellEnd"/>
      <w:r>
        <w:t>, investigate and review common molecule geometries.</w:t>
      </w:r>
    </w:p>
    <w:p w14:paraId="6CA9095C" w14:textId="353273A6" w:rsidR="003A3A06" w:rsidRDefault="009724F6" w:rsidP="00513C77">
      <w:pPr>
        <w:pStyle w:val="PHETBulletBody"/>
      </w:pPr>
      <w:r w:rsidRPr="006C4716">
        <w:t>Prompt</w:t>
      </w:r>
      <w:r w:rsidR="003172F0" w:rsidRPr="006C4716">
        <w:t xml:space="preserve"> </w:t>
      </w:r>
      <w:r w:rsidRPr="006C4716">
        <w:t>students</w:t>
      </w:r>
      <w:r w:rsidR="003172F0" w:rsidRPr="006C4716">
        <w:t xml:space="preserve"> to draw the Lewis structures and apply VSEPR theory for molecules like H</w:t>
      </w:r>
      <w:r w:rsidR="003172F0" w:rsidRPr="006C4716">
        <w:rPr>
          <w:vertAlign w:val="subscript"/>
        </w:rPr>
        <w:t>2</w:t>
      </w:r>
      <w:r w:rsidR="003172F0" w:rsidRPr="006C4716">
        <w:t>O,</w:t>
      </w:r>
      <w:r w:rsidR="003172F0">
        <w:t xml:space="preserve"> CO</w:t>
      </w:r>
      <w:r w:rsidR="003172F0" w:rsidRPr="00235BF0">
        <w:rPr>
          <w:vertAlign w:val="subscript"/>
        </w:rPr>
        <w:t>2</w:t>
      </w:r>
      <w:r w:rsidR="003172F0">
        <w:t>, and SO</w:t>
      </w:r>
      <w:r w:rsidR="003172F0" w:rsidRPr="00235BF0">
        <w:rPr>
          <w:vertAlign w:val="subscript"/>
        </w:rPr>
        <w:t>2</w:t>
      </w:r>
      <w:r w:rsidR="003172F0">
        <w:t xml:space="preserve">. </w:t>
      </w:r>
      <w:r w:rsidR="003A3A06">
        <w:t>To check answers, students report the number of bonds and/or lone pairs</w:t>
      </w:r>
      <w:r>
        <w:t>. M</w:t>
      </w:r>
      <w:r w:rsidR="003A3A06">
        <w:t xml:space="preserve">olecules are constructed within the </w:t>
      </w:r>
      <w:proofErr w:type="spellStart"/>
      <w:r w:rsidR="003A3A06">
        <w:t>sim</w:t>
      </w:r>
      <w:proofErr w:type="spellEnd"/>
      <w:r w:rsidR="003A3A06">
        <w:t xml:space="preserve"> to illustrate VSPER theory.  These molecular shapes are then summarized on a slide</w:t>
      </w:r>
      <w:r w:rsidR="003172F0">
        <w:t xml:space="preserve"> (Slide 1).</w:t>
      </w:r>
    </w:p>
    <w:p w14:paraId="1261DDC6" w14:textId="6E38CBAC" w:rsidR="00695F93" w:rsidRDefault="009724F6" w:rsidP="00513C77">
      <w:pPr>
        <w:pStyle w:val="PHETBulletBody"/>
      </w:pPr>
      <w:r>
        <w:t>Emphasize that i</w:t>
      </w:r>
      <w:r w:rsidR="003A3A06">
        <w:t>dentifying the proper molecule geometry is necessary for determining a molecule’s polarity.</w:t>
      </w:r>
    </w:p>
    <w:tbl>
      <w:tblPr>
        <w:tblStyle w:val="TableGrid"/>
        <w:tblW w:w="0" w:type="auto"/>
        <w:tblInd w:w="1278" w:type="dxa"/>
        <w:tblLook w:val="04A0" w:firstRow="1" w:lastRow="0" w:firstColumn="1" w:lastColumn="0" w:noHBand="0" w:noVBand="1"/>
      </w:tblPr>
      <w:tblGrid>
        <w:gridCol w:w="7596"/>
      </w:tblGrid>
      <w:tr w:rsidR="00217687" w14:paraId="1CD3BD25" w14:textId="77777777" w:rsidTr="00707818">
        <w:tc>
          <w:tcPr>
            <w:tcW w:w="7560" w:type="dxa"/>
            <w:tcBorders>
              <w:bottom w:val="single" w:sz="4" w:space="0" w:color="auto"/>
            </w:tcBorders>
          </w:tcPr>
          <w:p w14:paraId="60CC688C" w14:textId="77777777" w:rsidR="00217687" w:rsidRDefault="00217687" w:rsidP="00707818">
            <w:pPr>
              <w:jc w:val="center"/>
              <w:rPr>
                <w:sz w:val="18"/>
              </w:rPr>
            </w:pPr>
            <w:r>
              <w:rPr>
                <w:noProof/>
              </w:rPr>
              <w:drawing>
                <wp:inline distT="0" distB="0" distL="0" distR="0" wp14:anchorId="7CD43648" wp14:editId="005AD5D0">
                  <wp:extent cx="4686300" cy="2886097"/>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2886097"/>
                          </a:xfrm>
                          <a:prstGeom prst="rect">
                            <a:avLst/>
                          </a:prstGeom>
                          <a:noFill/>
                          <a:ln>
                            <a:noFill/>
                          </a:ln>
                        </pic:spPr>
                      </pic:pic>
                    </a:graphicData>
                  </a:graphic>
                </wp:inline>
              </w:drawing>
            </w:r>
          </w:p>
        </w:tc>
      </w:tr>
      <w:tr w:rsidR="00217687" w:rsidRPr="001D2F9B" w14:paraId="6557C50A" w14:textId="77777777" w:rsidTr="00707818">
        <w:tc>
          <w:tcPr>
            <w:tcW w:w="7560" w:type="dxa"/>
            <w:tcBorders>
              <w:top w:val="single" w:sz="4" w:space="0" w:color="auto"/>
              <w:left w:val="nil"/>
              <w:bottom w:val="nil"/>
              <w:right w:val="nil"/>
            </w:tcBorders>
          </w:tcPr>
          <w:p w14:paraId="616B1D81" w14:textId="69A74519" w:rsidR="00217687" w:rsidRPr="001D2F9B" w:rsidRDefault="003A3A06" w:rsidP="001D2F9B">
            <w:pPr>
              <w:pStyle w:val="PHETHeading"/>
              <w:spacing w:before="120" w:line="192" w:lineRule="auto"/>
              <w:ind w:left="0"/>
              <w:rPr>
                <w:caps w:val="0"/>
                <w:sz w:val="24"/>
              </w:rPr>
            </w:pPr>
            <w:r w:rsidRPr="001D2F9B">
              <w:rPr>
                <w:caps w:val="0"/>
                <w:sz w:val="24"/>
              </w:rPr>
              <w:t>Slide 1: Practice with VSEPR and Determining Molecule Geometry</w:t>
            </w:r>
          </w:p>
        </w:tc>
      </w:tr>
    </w:tbl>
    <w:p w14:paraId="732EEF0A" w14:textId="28086CFF" w:rsidR="006056DA" w:rsidRDefault="006056DA" w:rsidP="00217687"/>
    <w:p w14:paraId="0EB4D540" w14:textId="6173D108" w:rsidR="00217687" w:rsidRDefault="006C4716" w:rsidP="00707818">
      <w:pPr>
        <w:pStyle w:val="PHETHeading"/>
      </w:pPr>
      <w:r>
        <w:br w:type="column"/>
      </w:r>
      <w:r w:rsidR="00695F93" w:rsidRPr="00617DDE">
        <w:lastRenderedPageBreak/>
        <w:t>Molecule Polarity</w:t>
      </w:r>
      <w:r w:rsidR="00E174B1">
        <w:t xml:space="preserve"> – Three Atoms Screen Part I</w:t>
      </w:r>
      <w:r w:rsidR="00695F93" w:rsidRPr="00617DDE">
        <w:t>:</w:t>
      </w:r>
    </w:p>
    <w:p w14:paraId="48AA7F2D" w14:textId="77777777" w:rsidR="006A0F83" w:rsidRPr="00617DDE" w:rsidRDefault="006A0F83" w:rsidP="00707818">
      <w:pPr>
        <w:pStyle w:val="PHETHeading"/>
      </w:pPr>
    </w:p>
    <w:p w14:paraId="5D4BDE8E" w14:textId="45A74E7B" w:rsidR="00695F93" w:rsidRDefault="00695F93" w:rsidP="00707818">
      <w:pPr>
        <w:pStyle w:val="PHETTextBody"/>
      </w:pPr>
      <w:r>
        <w:t xml:space="preserve">Use the </w:t>
      </w:r>
      <w:r>
        <w:rPr>
          <w:b/>
        </w:rPr>
        <w:t>Three Atoms</w:t>
      </w:r>
      <w:r w:rsidRPr="008C764C">
        <w:rPr>
          <w:b/>
        </w:rPr>
        <w:t xml:space="preserve"> </w:t>
      </w:r>
      <w:r>
        <w:rPr>
          <w:b/>
        </w:rPr>
        <w:t>screen</w:t>
      </w:r>
      <w:r>
        <w:t xml:space="preserve"> of the </w:t>
      </w:r>
      <w:r>
        <w:rPr>
          <w:b/>
        </w:rPr>
        <w:t xml:space="preserve">Molecule Polarity </w:t>
      </w:r>
      <w:proofErr w:type="spellStart"/>
      <w:r>
        <w:rPr>
          <w:b/>
        </w:rPr>
        <w:t>sim</w:t>
      </w:r>
      <w:proofErr w:type="spellEnd"/>
      <w:r>
        <w:rPr>
          <w:b/>
        </w:rPr>
        <w:t xml:space="preserve"> </w:t>
      </w:r>
      <w:r>
        <w:t xml:space="preserve">to manipulate the electronegativity of, and angle between, the three atoms.  </w:t>
      </w:r>
    </w:p>
    <w:p w14:paraId="42A5E685" w14:textId="77777777" w:rsidR="00695F93" w:rsidRDefault="00695F93" w:rsidP="00695F93"/>
    <w:p w14:paraId="3DB24315" w14:textId="05C07070" w:rsidR="00695F93" w:rsidRDefault="009724F6" w:rsidP="00513C77">
      <w:pPr>
        <w:pStyle w:val="PHETBulletBody"/>
      </w:pPr>
      <w:r>
        <w:t xml:space="preserve">Keep in mind; you are likely much more </w:t>
      </w:r>
      <w:r w:rsidR="00695F93">
        <w:t>famili</w:t>
      </w:r>
      <w:r>
        <w:t>ar</w:t>
      </w:r>
      <w:r w:rsidR="00695F93">
        <w:t xml:space="preserve"> with these different representations </w:t>
      </w:r>
      <w:r>
        <w:t>than your</w:t>
      </w:r>
      <w:r w:rsidR="00695F93">
        <w:t xml:space="preserve"> students. </w:t>
      </w:r>
      <w:r w:rsidR="00707818">
        <w:t>As you do this demonstration, e</w:t>
      </w:r>
      <w:r w:rsidR="00695F93">
        <w:t>xplicitly note what various representations communicate, including partial charges, bond and molecular dipole</w:t>
      </w:r>
      <w:r w:rsidR="00873B27">
        <w:t>s</w:t>
      </w:r>
      <w:r w:rsidR="00695F93">
        <w:t xml:space="preserve">, and electrostatic potential.  </w:t>
      </w:r>
    </w:p>
    <w:p w14:paraId="241B2609" w14:textId="77777777" w:rsidR="006C4716" w:rsidRDefault="006C4716" w:rsidP="00513C77">
      <w:pPr>
        <w:pStyle w:val="PHETBulletBody"/>
        <w:numPr>
          <w:ilvl w:val="0"/>
          <w:numId w:val="0"/>
        </w:numPr>
        <w:ind w:left="450"/>
      </w:pPr>
    </w:p>
    <w:p w14:paraId="4C20B7EA" w14:textId="77777777" w:rsidR="00707818" w:rsidRDefault="00707818" w:rsidP="00513C77">
      <w:pPr>
        <w:pStyle w:val="PHETBulletBody"/>
      </w:pPr>
      <w:r>
        <w:t xml:space="preserve">Use the </w:t>
      </w:r>
      <w:proofErr w:type="spellStart"/>
      <w:r>
        <w:t>sim</w:t>
      </w:r>
      <w:proofErr w:type="spellEnd"/>
      <w:r>
        <w:t xml:space="preserve"> to illustrate how differences in electronegativity lead to bond dipoles as follows:</w:t>
      </w:r>
    </w:p>
    <w:p w14:paraId="4C10C26C" w14:textId="77777777" w:rsidR="006C4716" w:rsidRDefault="00695F93" w:rsidP="00513C77">
      <w:pPr>
        <w:pStyle w:val="PHETBulletBody"/>
      </w:pPr>
      <w:r>
        <w:t xml:space="preserve">Make a change in the </w:t>
      </w:r>
      <w:proofErr w:type="spellStart"/>
      <w:r>
        <w:t>sim</w:t>
      </w:r>
      <w:proofErr w:type="spellEnd"/>
      <w:r>
        <w:t>, e.g. increase electronegativity, and see the response</w:t>
      </w:r>
      <w:r w:rsidR="00646203">
        <w:t xml:space="preserve"> in the </w:t>
      </w:r>
      <w:proofErr w:type="spellStart"/>
      <w:r w:rsidR="00646203">
        <w:t>sim</w:t>
      </w:r>
      <w:proofErr w:type="spellEnd"/>
      <w:r>
        <w:t xml:space="preserve">.  This may lead to predictions, such as “given the electronegativity difference, which region is partially negative?” that may be checked within the </w:t>
      </w:r>
      <w:proofErr w:type="spellStart"/>
      <w:r>
        <w:t>sim</w:t>
      </w:r>
      <w:proofErr w:type="spellEnd"/>
      <w:r>
        <w:t>.</w:t>
      </w:r>
      <w:r w:rsidR="00707818" w:rsidRPr="00707818">
        <w:t xml:space="preserve"> </w:t>
      </w:r>
    </w:p>
    <w:p w14:paraId="0A70CAA7" w14:textId="77777777" w:rsidR="006C4716" w:rsidRDefault="006C4716" w:rsidP="00513C77">
      <w:pPr>
        <w:pStyle w:val="PHETBulletBody"/>
        <w:numPr>
          <w:ilvl w:val="0"/>
          <w:numId w:val="0"/>
        </w:numPr>
        <w:ind w:left="810"/>
      </w:pPr>
    </w:p>
    <w:p w14:paraId="0BC1E932" w14:textId="3DBC3737" w:rsidR="00707818" w:rsidRDefault="00707818" w:rsidP="00513C77">
      <w:pPr>
        <w:pStyle w:val="PHETBulletBody"/>
      </w:pPr>
      <w:r>
        <w:t xml:space="preserve">Turn on the electric field, causing a polar molecule to align with the field. Use this to show how the negative region of the molecule becomes aligned toward the positive.  Introduce the term dipole moment. </w:t>
      </w:r>
    </w:p>
    <w:p w14:paraId="789F1836" w14:textId="77777777" w:rsidR="006C4716" w:rsidRDefault="006C4716" w:rsidP="00513C77">
      <w:pPr>
        <w:pStyle w:val="PHETBulletBody"/>
        <w:numPr>
          <w:ilvl w:val="0"/>
          <w:numId w:val="0"/>
        </w:numPr>
        <w:ind w:left="180"/>
      </w:pPr>
    </w:p>
    <w:p w14:paraId="657BFA7E" w14:textId="1C44ADBC" w:rsidR="003A3A06" w:rsidRDefault="003A3A06" w:rsidP="00513C77">
      <w:pPr>
        <w:pStyle w:val="PHETBulletBody"/>
      </w:pPr>
      <w:r>
        <w:t xml:space="preserve">After using the </w:t>
      </w:r>
      <w:proofErr w:type="spellStart"/>
      <w:r>
        <w:t>sim</w:t>
      </w:r>
      <w:proofErr w:type="spellEnd"/>
      <w:r w:rsidR="00873B27">
        <w:t>, summarize the information</w:t>
      </w:r>
      <w:r>
        <w:t xml:space="preserve"> on a slide (Slide 2). </w:t>
      </w:r>
      <w:r w:rsidR="00873B27">
        <w:t>Prompt s</w:t>
      </w:r>
      <w:r>
        <w:t xml:space="preserve">tudents </w:t>
      </w:r>
      <w:r w:rsidR="00873B27">
        <w:t xml:space="preserve">to </w:t>
      </w:r>
      <w:r>
        <w:t>discuss how this analysis applies for H</w:t>
      </w:r>
      <w:r w:rsidRPr="003A3A06">
        <w:rPr>
          <w:vertAlign w:val="subscript"/>
        </w:rPr>
        <w:t>2</w:t>
      </w:r>
      <w:r>
        <w:t>O, CO</w:t>
      </w:r>
      <w:r w:rsidRPr="003A3A06">
        <w:rPr>
          <w:vertAlign w:val="subscript"/>
        </w:rPr>
        <w:t>2</w:t>
      </w:r>
      <w:r>
        <w:t xml:space="preserve">, </w:t>
      </w:r>
      <w:r w:rsidR="00646203">
        <w:t xml:space="preserve">and </w:t>
      </w:r>
      <w:r>
        <w:t>SO</w:t>
      </w:r>
      <w:r w:rsidR="00646203" w:rsidRPr="00617DDE">
        <w:rPr>
          <w:vertAlign w:val="subscript"/>
        </w:rPr>
        <w:t>2</w:t>
      </w:r>
      <w:r w:rsidR="00CA4610">
        <w:t>.  Which molecules will rotate and align when placed in an electric field?  R</w:t>
      </w:r>
      <w:r w:rsidR="00646203">
        <w:t xml:space="preserve">eturn to the </w:t>
      </w:r>
      <w:proofErr w:type="spellStart"/>
      <w:r w:rsidR="00646203">
        <w:t>sim</w:t>
      </w:r>
      <w:proofErr w:type="spellEnd"/>
      <w:r w:rsidR="00646203">
        <w:t xml:space="preserve"> </w:t>
      </w:r>
      <w:r w:rsidR="00CA4610">
        <w:t>and check</w:t>
      </w:r>
      <w:r w:rsidR="003C70A6">
        <w:t xml:space="preserve"> predictions.</w:t>
      </w:r>
    </w:p>
    <w:p w14:paraId="2A1EDEE2" w14:textId="77777777" w:rsidR="003A3A06" w:rsidRDefault="003A3A06" w:rsidP="00617DDE">
      <w:pPr>
        <w:pStyle w:val="ListParagraph"/>
      </w:pPr>
    </w:p>
    <w:p w14:paraId="4111A74C" w14:textId="77777777" w:rsidR="00695F93" w:rsidRDefault="00695F93"/>
    <w:tbl>
      <w:tblPr>
        <w:tblStyle w:val="TableGrid"/>
        <w:tblW w:w="0" w:type="auto"/>
        <w:tblInd w:w="1638" w:type="dxa"/>
        <w:tblLook w:val="04A0" w:firstRow="1" w:lastRow="0" w:firstColumn="1" w:lastColumn="0" w:noHBand="0" w:noVBand="1"/>
      </w:tblPr>
      <w:tblGrid>
        <w:gridCol w:w="7650"/>
      </w:tblGrid>
      <w:tr w:rsidR="002963C2" w14:paraId="163390F1" w14:textId="77777777" w:rsidTr="00707818">
        <w:tc>
          <w:tcPr>
            <w:tcW w:w="7650" w:type="dxa"/>
            <w:tcBorders>
              <w:bottom w:val="single" w:sz="4" w:space="0" w:color="auto"/>
            </w:tcBorders>
          </w:tcPr>
          <w:p w14:paraId="6D5FFB2B" w14:textId="206C35EE" w:rsidR="002963C2" w:rsidRDefault="00B30F46" w:rsidP="00707818">
            <w:pPr>
              <w:jc w:val="center"/>
              <w:rPr>
                <w:sz w:val="18"/>
              </w:rPr>
            </w:pPr>
            <w:r>
              <w:rPr>
                <w:noProof/>
              </w:rPr>
              <w:drawing>
                <wp:inline distT="0" distB="0" distL="0" distR="0" wp14:anchorId="725DAF0B" wp14:editId="6A640AED">
                  <wp:extent cx="4686300" cy="3284749"/>
                  <wp:effectExtent l="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8114" cy="3286020"/>
                          </a:xfrm>
                          <a:prstGeom prst="rect">
                            <a:avLst/>
                          </a:prstGeom>
                          <a:noFill/>
                          <a:ln>
                            <a:noFill/>
                          </a:ln>
                        </pic:spPr>
                      </pic:pic>
                    </a:graphicData>
                  </a:graphic>
                </wp:inline>
              </w:drawing>
            </w:r>
          </w:p>
        </w:tc>
      </w:tr>
      <w:tr w:rsidR="002963C2" w:rsidRPr="001D2F9B" w14:paraId="2C39C898" w14:textId="77777777" w:rsidTr="00707818">
        <w:tc>
          <w:tcPr>
            <w:tcW w:w="7650" w:type="dxa"/>
            <w:tcBorders>
              <w:left w:val="nil"/>
              <w:bottom w:val="nil"/>
              <w:right w:val="nil"/>
            </w:tcBorders>
          </w:tcPr>
          <w:p w14:paraId="534C2BD1" w14:textId="2D1BEC10" w:rsidR="0072158D" w:rsidRPr="001D2F9B" w:rsidRDefault="003A3A06" w:rsidP="001D2F9B">
            <w:pPr>
              <w:pStyle w:val="PHETHeading"/>
              <w:spacing w:before="120" w:line="192" w:lineRule="auto"/>
              <w:ind w:left="0"/>
              <w:rPr>
                <w:caps w:val="0"/>
                <w:sz w:val="24"/>
              </w:rPr>
            </w:pPr>
            <w:r w:rsidRPr="001D2F9B">
              <w:rPr>
                <w:caps w:val="0"/>
                <w:sz w:val="24"/>
              </w:rPr>
              <w:t>Slide 2: Summarizing Molecule Polarity and Determining Dipole Moments</w:t>
            </w:r>
          </w:p>
        </w:tc>
      </w:tr>
    </w:tbl>
    <w:p w14:paraId="742FC6C2" w14:textId="77777777" w:rsidR="003A3A06" w:rsidRDefault="003A3A06" w:rsidP="003A3A06"/>
    <w:p w14:paraId="67E8FB48" w14:textId="332700CA" w:rsidR="003A3A06" w:rsidRDefault="006C4716" w:rsidP="00707818">
      <w:pPr>
        <w:pStyle w:val="PHETHeading"/>
      </w:pPr>
      <w:r>
        <w:br w:type="column"/>
      </w:r>
      <w:r w:rsidR="003A3A06" w:rsidRPr="00617DDE">
        <w:lastRenderedPageBreak/>
        <w:t>Molecule Polarity –</w:t>
      </w:r>
      <w:r w:rsidR="00E174B1">
        <w:t xml:space="preserve"> Three Atoms Screen Part II</w:t>
      </w:r>
      <w:r w:rsidR="003A3A06" w:rsidRPr="00617DDE">
        <w:t>:</w:t>
      </w:r>
    </w:p>
    <w:p w14:paraId="1D7C67E5" w14:textId="77777777" w:rsidR="006A0F83" w:rsidRDefault="006A0F83" w:rsidP="00707818">
      <w:pPr>
        <w:pStyle w:val="PHETHeading"/>
      </w:pPr>
    </w:p>
    <w:p w14:paraId="5B9A51A5" w14:textId="4A6CD8FB" w:rsidR="0084569B" w:rsidRDefault="0084569B" w:rsidP="00513C77">
      <w:pPr>
        <w:pStyle w:val="PHETBulletBody"/>
      </w:pPr>
      <w:r>
        <w:t>Students may not understand how a molecule can have bond dipoles but not a molecular dipole.  As needed, i</w:t>
      </w:r>
      <w:r w:rsidR="003A3A06">
        <w:t>nvestigate a molecule</w:t>
      </w:r>
      <w:r>
        <w:t xml:space="preserve"> (</w:t>
      </w:r>
      <w:r w:rsidR="003A3A06">
        <w:t>like CO</w:t>
      </w:r>
      <w:r w:rsidR="003A3A06" w:rsidRPr="006D5771">
        <w:rPr>
          <w:vertAlign w:val="subscript"/>
        </w:rPr>
        <w:t>2</w:t>
      </w:r>
      <w:r>
        <w:t>)</w:t>
      </w:r>
      <w:r w:rsidR="003A3A06">
        <w:t xml:space="preserve"> that has bond dipoles but not a molecular dipole.  </w:t>
      </w:r>
    </w:p>
    <w:p w14:paraId="3A2B0C12" w14:textId="4CCCE907" w:rsidR="003A3A06" w:rsidRDefault="003A3A06" w:rsidP="00617DDE">
      <w:pPr>
        <w:pStyle w:val="ListParagraph"/>
        <w:jc w:val="both"/>
      </w:pPr>
    </w:p>
    <w:p w14:paraId="207AE53C" w14:textId="65F28BEC" w:rsidR="003A3A06" w:rsidRDefault="003A3A06" w:rsidP="00513C77">
      <w:pPr>
        <w:pStyle w:val="PHETBulletBody"/>
      </w:pPr>
      <w:r>
        <w:t>W</w:t>
      </w:r>
      <w:r w:rsidR="00180C6F">
        <w:t>alk students</w:t>
      </w:r>
      <w:r>
        <w:t xml:space="preserve"> through </w:t>
      </w:r>
      <w:r w:rsidR="00180C6F">
        <w:t>exploration of the non-polar three-atom model</w:t>
      </w:r>
      <w:r>
        <w:t xml:space="preserve"> </w:t>
      </w:r>
      <w:r w:rsidR="00180C6F">
        <w:t xml:space="preserve">example in the </w:t>
      </w:r>
      <w:proofErr w:type="spellStart"/>
      <w:r w:rsidR="00180C6F">
        <w:t>sim</w:t>
      </w:r>
      <w:proofErr w:type="spellEnd"/>
      <w:r>
        <w:t>:</w:t>
      </w:r>
    </w:p>
    <w:p w14:paraId="25B8E858" w14:textId="77777777" w:rsidR="003A3A06" w:rsidRPr="00707818" w:rsidRDefault="003A3A06" w:rsidP="003A3A06">
      <w:pPr>
        <w:pStyle w:val="ListParagraph"/>
        <w:numPr>
          <w:ilvl w:val="0"/>
          <w:numId w:val="11"/>
        </w:numPr>
        <w:jc w:val="both"/>
        <w:rPr>
          <w:rFonts w:asciiTheme="minorHAnsi" w:hAnsiTheme="minorHAnsi"/>
        </w:rPr>
      </w:pPr>
      <w:r w:rsidRPr="00707818">
        <w:rPr>
          <w:rFonts w:asciiTheme="minorHAnsi" w:hAnsiTheme="minorHAnsi"/>
        </w:rPr>
        <w:t>Adjust the electronegativity, predict then show the bond dipoles and partial charges.</w:t>
      </w:r>
    </w:p>
    <w:p w14:paraId="41B63EA0" w14:textId="77777777" w:rsidR="003A3A06" w:rsidRPr="00707818" w:rsidRDefault="003A3A06" w:rsidP="003A3A06">
      <w:pPr>
        <w:pStyle w:val="ListParagraph"/>
        <w:numPr>
          <w:ilvl w:val="0"/>
          <w:numId w:val="11"/>
        </w:numPr>
        <w:jc w:val="both"/>
        <w:rPr>
          <w:rFonts w:asciiTheme="minorHAnsi" w:hAnsiTheme="minorHAnsi"/>
        </w:rPr>
      </w:pPr>
      <w:r w:rsidRPr="00707818">
        <w:rPr>
          <w:rFonts w:asciiTheme="minorHAnsi" w:hAnsiTheme="minorHAnsi"/>
        </w:rPr>
        <w:t>Change the bond angle, predict then show the molecular dipole.</w:t>
      </w:r>
    </w:p>
    <w:p w14:paraId="38A4340A" w14:textId="77777777" w:rsidR="003A3A06" w:rsidRPr="00707818" w:rsidRDefault="003A3A06" w:rsidP="00617DDE">
      <w:pPr>
        <w:pStyle w:val="ListParagraph"/>
        <w:numPr>
          <w:ilvl w:val="0"/>
          <w:numId w:val="11"/>
        </w:numPr>
        <w:jc w:val="both"/>
        <w:rPr>
          <w:rFonts w:asciiTheme="minorHAnsi" w:hAnsiTheme="minorHAnsi"/>
        </w:rPr>
      </w:pPr>
      <w:r w:rsidRPr="00707818">
        <w:rPr>
          <w:rFonts w:asciiTheme="minorHAnsi" w:hAnsiTheme="minorHAnsi"/>
        </w:rPr>
        <w:t>Predict then show the response in an electric field.</w:t>
      </w:r>
    </w:p>
    <w:p w14:paraId="54181002" w14:textId="0D3B7AE5" w:rsidR="003A3A06" w:rsidRPr="00707818" w:rsidRDefault="003A3A06" w:rsidP="00617DDE">
      <w:pPr>
        <w:pStyle w:val="ListParagraph"/>
        <w:numPr>
          <w:ilvl w:val="0"/>
          <w:numId w:val="11"/>
        </w:numPr>
        <w:jc w:val="both"/>
        <w:rPr>
          <w:rFonts w:asciiTheme="minorHAnsi" w:hAnsiTheme="minorHAnsi"/>
        </w:rPr>
      </w:pPr>
      <w:r w:rsidRPr="00707818">
        <w:rPr>
          <w:rFonts w:asciiTheme="minorHAnsi" w:hAnsiTheme="minorHAnsi"/>
        </w:rPr>
        <w:t>Identify as non-polar</w:t>
      </w:r>
    </w:p>
    <w:p w14:paraId="3DE65B77" w14:textId="24EEDAFE" w:rsidR="003A3A06" w:rsidRDefault="00E174B1" w:rsidP="001E1FC4">
      <w:pPr>
        <w:pStyle w:val="ListParagraph"/>
        <w:numPr>
          <w:ilvl w:val="0"/>
          <w:numId w:val="11"/>
        </w:numPr>
        <w:jc w:val="both"/>
        <w:rPr>
          <w:rFonts w:asciiTheme="minorHAnsi" w:hAnsiTheme="minorHAnsi"/>
        </w:rPr>
      </w:pPr>
      <w:r w:rsidRPr="00707818">
        <w:rPr>
          <w:rFonts w:asciiTheme="minorHAnsi" w:hAnsiTheme="minorHAnsi"/>
        </w:rPr>
        <w:t>Summarize findings on a slide (Slide 3)</w:t>
      </w:r>
    </w:p>
    <w:p w14:paraId="6B1FC194" w14:textId="77777777" w:rsidR="006C4716" w:rsidRPr="00707818" w:rsidRDefault="006C4716" w:rsidP="006C4716">
      <w:pPr>
        <w:pStyle w:val="ListParagraph"/>
        <w:ind w:left="1440"/>
        <w:jc w:val="both"/>
        <w:rPr>
          <w:rFonts w:asciiTheme="minorHAnsi" w:hAnsiTheme="minorHAnsi"/>
        </w:rPr>
      </w:pPr>
    </w:p>
    <w:tbl>
      <w:tblPr>
        <w:tblStyle w:val="TableGrid"/>
        <w:tblW w:w="0" w:type="auto"/>
        <w:tblInd w:w="1098" w:type="dxa"/>
        <w:tblLook w:val="04A0" w:firstRow="1" w:lastRow="0" w:firstColumn="1" w:lastColumn="0" w:noHBand="0" w:noVBand="1"/>
      </w:tblPr>
      <w:tblGrid>
        <w:gridCol w:w="7920"/>
      </w:tblGrid>
      <w:tr w:rsidR="00EC23BC" w14:paraId="08EB7DEF" w14:textId="77777777" w:rsidTr="00707818">
        <w:tc>
          <w:tcPr>
            <w:tcW w:w="7920" w:type="dxa"/>
            <w:tcBorders>
              <w:bottom w:val="single" w:sz="4" w:space="0" w:color="auto"/>
            </w:tcBorders>
          </w:tcPr>
          <w:p w14:paraId="14F4A85C" w14:textId="77777777" w:rsidR="00EC23BC" w:rsidRDefault="00EC23BC" w:rsidP="00707818">
            <w:pPr>
              <w:jc w:val="center"/>
              <w:rPr>
                <w:sz w:val="18"/>
              </w:rPr>
            </w:pPr>
            <w:r w:rsidRPr="00575271">
              <w:rPr>
                <w:noProof/>
              </w:rPr>
              <w:drawing>
                <wp:inline distT="0" distB="0" distL="0" distR="0" wp14:anchorId="768204DE" wp14:editId="00BDAFC0">
                  <wp:extent cx="4880404" cy="3776133"/>
                  <wp:effectExtent l="0" t="0" r="0" b="889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519" cy="3776222"/>
                          </a:xfrm>
                          <a:prstGeom prst="rect">
                            <a:avLst/>
                          </a:prstGeom>
                          <a:noFill/>
                          <a:ln>
                            <a:noFill/>
                          </a:ln>
                        </pic:spPr>
                      </pic:pic>
                    </a:graphicData>
                  </a:graphic>
                </wp:inline>
              </w:drawing>
            </w:r>
          </w:p>
        </w:tc>
      </w:tr>
      <w:tr w:rsidR="00EC23BC" w:rsidRPr="001D2F9B" w14:paraId="62661B27" w14:textId="77777777" w:rsidTr="00707818">
        <w:tc>
          <w:tcPr>
            <w:tcW w:w="7920" w:type="dxa"/>
            <w:tcBorders>
              <w:left w:val="nil"/>
              <w:bottom w:val="nil"/>
              <w:right w:val="nil"/>
            </w:tcBorders>
          </w:tcPr>
          <w:p w14:paraId="2173613D" w14:textId="2C12921A" w:rsidR="00EC23BC" w:rsidRPr="001D2F9B" w:rsidRDefault="00E174B1" w:rsidP="001D2F9B">
            <w:pPr>
              <w:pStyle w:val="PHETHeading"/>
              <w:spacing w:before="120" w:line="192" w:lineRule="auto"/>
              <w:ind w:left="0"/>
              <w:rPr>
                <w:caps w:val="0"/>
                <w:sz w:val="24"/>
              </w:rPr>
            </w:pPr>
            <w:r w:rsidRPr="001D2F9B">
              <w:rPr>
                <w:caps w:val="0"/>
                <w:sz w:val="24"/>
              </w:rPr>
              <w:t>Slide 3: Summarizing Polar and Non-Polar Findings</w:t>
            </w:r>
          </w:p>
        </w:tc>
      </w:tr>
    </w:tbl>
    <w:p w14:paraId="261F0F48" w14:textId="77777777" w:rsidR="003A3A06" w:rsidRDefault="003A3A06" w:rsidP="00617DDE">
      <w:pPr>
        <w:jc w:val="both"/>
      </w:pPr>
    </w:p>
    <w:p w14:paraId="5B658930" w14:textId="77777777" w:rsidR="00180C6F" w:rsidRDefault="00180C6F" w:rsidP="00EC23BC"/>
    <w:p w14:paraId="2D235171" w14:textId="7A5619E6" w:rsidR="009840C6" w:rsidRPr="00617DDE" w:rsidRDefault="006C4716" w:rsidP="00707818">
      <w:pPr>
        <w:pStyle w:val="PHETHeading"/>
      </w:pPr>
      <w:r>
        <w:br w:type="column"/>
      </w:r>
      <w:r w:rsidR="003A3A06" w:rsidRPr="00617DDE">
        <w:lastRenderedPageBreak/>
        <w:t>Molecule Polarity –</w:t>
      </w:r>
      <w:r w:rsidR="00E174B1">
        <w:t xml:space="preserve"> Real Molecules Screen</w:t>
      </w:r>
      <w:r w:rsidR="003A3A06" w:rsidRPr="00617DDE">
        <w:t>:</w:t>
      </w:r>
    </w:p>
    <w:p w14:paraId="34999EE8" w14:textId="77777777" w:rsidR="003A3A06" w:rsidRDefault="003A3A06" w:rsidP="003A3A06"/>
    <w:p w14:paraId="45A0CD56" w14:textId="31BD1902" w:rsidR="003A3A06" w:rsidRDefault="003A3A06" w:rsidP="00707818">
      <w:pPr>
        <w:pStyle w:val="PHETTextBody"/>
      </w:pPr>
      <w:r>
        <w:t xml:space="preserve">The </w:t>
      </w:r>
      <w:r>
        <w:rPr>
          <w:b/>
        </w:rPr>
        <w:t>Real Molecules</w:t>
      </w:r>
      <w:r w:rsidRPr="008C764C">
        <w:rPr>
          <w:b/>
        </w:rPr>
        <w:t xml:space="preserve"> </w:t>
      </w:r>
      <w:r>
        <w:rPr>
          <w:b/>
        </w:rPr>
        <w:t>screen</w:t>
      </w:r>
      <w:r w:rsidR="00E174B1">
        <w:t xml:space="preserve"> of </w:t>
      </w:r>
      <w:r>
        <w:rPr>
          <w:b/>
        </w:rPr>
        <w:t xml:space="preserve">Molecule Polarity </w:t>
      </w:r>
      <w:r>
        <w:t>allows the user to investigate various molecules and examine various representations.</w:t>
      </w:r>
    </w:p>
    <w:p w14:paraId="44F23568" w14:textId="77777777" w:rsidR="003A3A06" w:rsidRDefault="003A3A06" w:rsidP="003A3A06"/>
    <w:p w14:paraId="2C1FCB59" w14:textId="02667428" w:rsidR="003A3A06" w:rsidRDefault="003A3A06" w:rsidP="00513C77">
      <w:pPr>
        <w:pStyle w:val="PHETBulletBody"/>
      </w:pPr>
      <w:r>
        <w:t>Identify the molecules H</w:t>
      </w:r>
      <w:r w:rsidRPr="005D3062">
        <w:rPr>
          <w:vertAlign w:val="subscript"/>
        </w:rPr>
        <w:t>2</w:t>
      </w:r>
      <w:r>
        <w:t>O, CO</w:t>
      </w:r>
      <w:r w:rsidRPr="005D3062">
        <w:rPr>
          <w:vertAlign w:val="subscript"/>
        </w:rPr>
        <w:t>2</w:t>
      </w:r>
      <w:r>
        <w:t>, and H</w:t>
      </w:r>
      <w:r w:rsidRPr="005D3062">
        <w:rPr>
          <w:vertAlign w:val="subscript"/>
        </w:rPr>
        <w:t>2</w:t>
      </w:r>
      <w:r>
        <w:t xml:space="preserve">, as polar or non-polar.  </w:t>
      </w:r>
      <w:r w:rsidR="00E22674">
        <w:t>Prompt students to p</w:t>
      </w:r>
      <w:r>
        <w:t>redict/sketch what the electrostatic potential looks like.</w:t>
      </w:r>
      <w:r w:rsidR="00E22674">
        <w:t xml:space="preserve"> </w:t>
      </w:r>
      <w:r>
        <w:t>Which regions are positive?  Which regions are negative?</w:t>
      </w:r>
    </w:p>
    <w:p w14:paraId="674D5685" w14:textId="58196593" w:rsidR="003A3A06" w:rsidRDefault="003A3A06" w:rsidP="00513C77">
      <w:pPr>
        <w:pStyle w:val="PHETBulletBody"/>
      </w:pPr>
      <w:r>
        <w:t>Since H</w:t>
      </w:r>
      <w:r w:rsidRPr="005F6F64">
        <w:rPr>
          <w:vertAlign w:val="subscript"/>
        </w:rPr>
        <w:t>2</w:t>
      </w:r>
      <w:r>
        <w:t xml:space="preserve">O has clear positive and negative regions, it is possible to envision how polar molecules are attracted to each other (and “fit” together).  This orientation is observed in the </w:t>
      </w:r>
      <w:r w:rsidRPr="005F6F64">
        <w:rPr>
          <w:b/>
        </w:rPr>
        <w:t>States of Matter</w:t>
      </w:r>
      <w:r>
        <w:t xml:space="preserve"> </w:t>
      </w:r>
      <w:proofErr w:type="spellStart"/>
      <w:r>
        <w:t>sim</w:t>
      </w:r>
      <w:proofErr w:type="spellEnd"/>
      <w:r>
        <w:t xml:space="preserve"> for H</w:t>
      </w:r>
      <w:r w:rsidRPr="00915488">
        <w:rPr>
          <w:vertAlign w:val="subscript"/>
        </w:rPr>
        <w:t>2</w:t>
      </w:r>
      <w:r>
        <w:t>O(s).  It is less clear how/why non-polar molecules are attracted to each other, and even less obvious how a covalently bonded molecule (like H</w:t>
      </w:r>
      <w:r w:rsidRPr="00F77DCC">
        <w:rPr>
          <w:vertAlign w:val="subscript"/>
        </w:rPr>
        <w:t>2</w:t>
      </w:r>
      <w:r>
        <w:t>) has intermolecular attractions</w:t>
      </w:r>
      <w:r w:rsidR="004C6112">
        <w:t xml:space="preserve"> (see Slide 4).</w:t>
      </w:r>
    </w:p>
    <w:p w14:paraId="1CFD184A" w14:textId="4BE83EEA" w:rsidR="003A3A06" w:rsidRPr="00617DDE" w:rsidRDefault="003A3A06" w:rsidP="00513C77">
      <w:pPr>
        <w:pStyle w:val="PHETBulletBody"/>
        <w:rPr>
          <w:b/>
        </w:rPr>
      </w:pPr>
      <w:r>
        <w:t xml:space="preserve">The </w:t>
      </w:r>
      <w:proofErr w:type="spellStart"/>
      <w:r>
        <w:t>sim</w:t>
      </w:r>
      <w:proofErr w:type="spellEnd"/>
      <w:r>
        <w:t xml:space="preserve"> </w:t>
      </w:r>
      <w:r w:rsidR="00985177">
        <w:t xml:space="preserve">images show that </w:t>
      </w:r>
      <w:r>
        <w:t>a molecule like H</w:t>
      </w:r>
      <w:r w:rsidRPr="00843D45">
        <w:rPr>
          <w:vertAlign w:val="subscript"/>
        </w:rPr>
        <w:t>2</w:t>
      </w:r>
      <w:r>
        <w:t xml:space="preserve">, even though it does not have a permanent dipole, </w:t>
      </w:r>
      <w:r w:rsidR="00985177">
        <w:t xml:space="preserve">still </w:t>
      </w:r>
      <w:r>
        <w:t>has a surrounding electron density</w:t>
      </w:r>
      <w:r w:rsidR="00985177">
        <w:t>.  This</w:t>
      </w:r>
      <w:r>
        <w:t xml:space="preserve"> </w:t>
      </w:r>
      <w:r w:rsidR="00985177">
        <w:t>point can</w:t>
      </w:r>
      <w:r>
        <w:t xml:space="preserve"> lead to a </w:t>
      </w:r>
      <w:r w:rsidR="00985177">
        <w:t xml:space="preserve">discussion </w:t>
      </w:r>
      <w:r w:rsidR="00F86BBC">
        <w:t xml:space="preserve">of </w:t>
      </w:r>
      <w:r w:rsidR="00985177">
        <w:t xml:space="preserve">van der Waal forces and spontaneous </w:t>
      </w:r>
      <w:r>
        <w:t>an</w:t>
      </w:r>
      <w:r w:rsidR="00985177">
        <w:t>d</w:t>
      </w:r>
      <w:r>
        <w:t xml:space="preserve"> induced dipole</w:t>
      </w:r>
      <w:r w:rsidR="00985177">
        <w:t>s</w:t>
      </w:r>
      <w:r>
        <w:t>.</w:t>
      </w:r>
    </w:p>
    <w:p w14:paraId="6695C02E" w14:textId="0385821F" w:rsidR="009840C6" w:rsidRDefault="009840C6" w:rsidP="00266172">
      <w:pPr>
        <w:ind w:left="360"/>
      </w:pPr>
    </w:p>
    <w:p w14:paraId="3AA3D6BC" w14:textId="77777777" w:rsidR="009840C6" w:rsidRDefault="009840C6"/>
    <w:tbl>
      <w:tblPr>
        <w:tblStyle w:val="TableGrid"/>
        <w:tblW w:w="0" w:type="auto"/>
        <w:tblInd w:w="1368" w:type="dxa"/>
        <w:tblBorders>
          <w:bottom w:val="none" w:sz="0" w:space="0" w:color="auto"/>
        </w:tblBorders>
        <w:tblLook w:val="04A0" w:firstRow="1" w:lastRow="0" w:firstColumn="1" w:lastColumn="0" w:noHBand="0" w:noVBand="1"/>
      </w:tblPr>
      <w:tblGrid>
        <w:gridCol w:w="7740"/>
      </w:tblGrid>
      <w:tr w:rsidR="009840C6" w14:paraId="6BA99698" w14:textId="77777777" w:rsidTr="00707818">
        <w:tc>
          <w:tcPr>
            <w:tcW w:w="7740" w:type="dxa"/>
            <w:tcBorders>
              <w:bottom w:val="single" w:sz="4" w:space="0" w:color="auto"/>
            </w:tcBorders>
          </w:tcPr>
          <w:p w14:paraId="37845B26" w14:textId="501A99C9" w:rsidR="009840C6" w:rsidRDefault="00B30F46" w:rsidP="00707818">
            <w:pPr>
              <w:jc w:val="center"/>
              <w:rPr>
                <w:sz w:val="18"/>
              </w:rPr>
            </w:pPr>
            <w:r>
              <w:rPr>
                <w:noProof/>
              </w:rPr>
              <w:drawing>
                <wp:inline distT="0" distB="0" distL="0" distR="0" wp14:anchorId="278A9E92" wp14:editId="3617FB73">
                  <wp:extent cx="4770783" cy="3492500"/>
                  <wp:effectExtent l="0" t="0" r="444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1396" cy="3492948"/>
                          </a:xfrm>
                          <a:prstGeom prst="rect">
                            <a:avLst/>
                          </a:prstGeom>
                          <a:noFill/>
                          <a:ln>
                            <a:noFill/>
                          </a:ln>
                        </pic:spPr>
                      </pic:pic>
                    </a:graphicData>
                  </a:graphic>
                </wp:inline>
              </w:drawing>
            </w:r>
          </w:p>
        </w:tc>
      </w:tr>
      <w:tr w:rsidR="009840C6" w:rsidRPr="001D2F9B" w14:paraId="6C6B7354" w14:textId="77777777" w:rsidTr="00707818">
        <w:tc>
          <w:tcPr>
            <w:tcW w:w="7740" w:type="dxa"/>
            <w:tcBorders>
              <w:left w:val="nil"/>
              <w:bottom w:val="nil"/>
              <w:right w:val="nil"/>
            </w:tcBorders>
          </w:tcPr>
          <w:p w14:paraId="64034498" w14:textId="34024C57" w:rsidR="00FD6E84" w:rsidRPr="001D2F9B" w:rsidRDefault="009840C6" w:rsidP="001D2F9B">
            <w:pPr>
              <w:pStyle w:val="PHETHeading"/>
              <w:spacing w:before="120" w:line="192" w:lineRule="auto"/>
              <w:ind w:left="0"/>
              <w:rPr>
                <w:caps w:val="0"/>
                <w:sz w:val="24"/>
              </w:rPr>
            </w:pPr>
            <w:r w:rsidRPr="001D2F9B">
              <w:rPr>
                <w:caps w:val="0"/>
                <w:sz w:val="24"/>
              </w:rPr>
              <w:t>Slide 4:</w:t>
            </w:r>
            <w:r w:rsidR="00E174B1" w:rsidRPr="001D2F9B">
              <w:rPr>
                <w:caps w:val="0"/>
                <w:sz w:val="24"/>
              </w:rPr>
              <w:t xml:space="preserve"> Comparison of </w:t>
            </w:r>
            <w:r w:rsidR="00AE6EB7" w:rsidRPr="001D2F9B">
              <w:rPr>
                <w:caps w:val="0"/>
                <w:sz w:val="24"/>
              </w:rPr>
              <w:t>Electrostatic Potential in Polar and Non-Polar Molecules.</w:t>
            </w:r>
            <w:r w:rsidR="00E174B1" w:rsidRPr="001D2F9B">
              <w:rPr>
                <w:caps w:val="0"/>
                <w:sz w:val="24"/>
              </w:rPr>
              <w:t xml:space="preserve"> </w:t>
            </w:r>
          </w:p>
        </w:tc>
      </w:tr>
    </w:tbl>
    <w:p w14:paraId="3A71B6F3" w14:textId="7452C4FE" w:rsidR="00FA3B5C" w:rsidRDefault="00FA3B5C"/>
    <w:p w14:paraId="5CD6DBA3" w14:textId="15B44D39" w:rsidR="00B014C7" w:rsidRDefault="006C4716" w:rsidP="00707818">
      <w:pPr>
        <w:pStyle w:val="PHETHeading"/>
      </w:pPr>
      <w:r>
        <w:br w:type="column"/>
      </w:r>
      <w:r w:rsidR="00B014C7" w:rsidRPr="00360324">
        <w:lastRenderedPageBreak/>
        <w:t>States of M</w:t>
      </w:r>
      <w:r w:rsidR="00102846">
        <w:t>atter – States of Matter Screen</w:t>
      </w:r>
      <w:bookmarkStart w:id="0" w:name="_GoBack"/>
      <w:bookmarkEnd w:id="0"/>
    </w:p>
    <w:p w14:paraId="3733BB9B" w14:textId="77777777" w:rsidR="008F4A1B" w:rsidRPr="00360324" w:rsidRDefault="008F4A1B" w:rsidP="00B014C7">
      <w:pPr>
        <w:rPr>
          <w:b/>
        </w:rPr>
      </w:pPr>
    </w:p>
    <w:p w14:paraId="7134AA12" w14:textId="69FCE02A" w:rsidR="00121128" w:rsidRDefault="00B014C7" w:rsidP="00707818">
      <w:pPr>
        <w:pStyle w:val="PHETTextBody"/>
      </w:pPr>
      <w:r w:rsidRPr="00FE2876">
        <w:t xml:space="preserve">The </w:t>
      </w:r>
      <w:proofErr w:type="spellStart"/>
      <w:r w:rsidRPr="00FE2876">
        <w:t>sim</w:t>
      </w:r>
      <w:proofErr w:type="spellEnd"/>
      <w:r w:rsidRPr="00FE2876">
        <w:rPr>
          <w:b/>
        </w:rPr>
        <w:t xml:space="preserve"> States of Matter</w:t>
      </w:r>
      <w:r>
        <w:rPr>
          <w:b/>
        </w:rPr>
        <w:t xml:space="preserve"> </w:t>
      </w:r>
      <w:r>
        <w:t xml:space="preserve">shows particle-level representations of different substances in different phases. </w:t>
      </w:r>
      <w:r w:rsidR="00121128">
        <w:t xml:space="preserve">The relative strength of intermolecular forces can be compared for different substances by examining which phase exists at a particular temperature.  </w:t>
      </w:r>
    </w:p>
    <w:p w14:paraId="4540E1A0" w14:textId="77777777" w:rsidR="00121128" w:rsidRDefault="00121128" w:rsidP="00B014C7"/>
    <w:p w14:paraId="7F9AB2C2" w14:textId="1F4E9851" w:rsidR="00B014C7" w:rsidRPr="00EA1375" w:rsidRDefault="00B014C7" w:rsidP="00513C77">
      <w:pPr>
        <w:pStyle w:val="PHETBulletBody"/>
        <w:rPr>
          <w:b/>
        </w:rPr>
      </w:pPr>
      <w:r>
        <w:t>Begin with Ne(s) and add heat.</w:t>
      </w:r>
      <w:r w:rsidR="00E22674">
        <w:t xml:space="preserve"> Prompt students to</w:t>
      </w:r>
      <w:r>
        <w:t xml:space="preserve"> identif</w:t>
      </w:r>
      <w:r w:rsidR="00E22674">
        <w:t>y</w:t>
      </w:r>
      <w:r>
        <w:t xml:space="preserve"> when the phase change occurs; this requires an understanding of how the solid and liquid differ at the particle-level. Estimate the temperature for this phase change. Continue and identify the approximate boiling point </w:t>
      </w:r>
      <w:proofErr w:type="gramStart"/>
      <w:r>
        <w:t>Ne(</w:t>
      </w:r>
      <w:proofErr w:type="gramEnd"/>
      <w:r>
        <w:t>l).  Record the data.</w:t>
      </w:r>
    </w:p>
    <w:p w14:paraId="6CC8BA6E" w14:textId="77777777" w:rsidR="00B014C7" w:rsidRPr="00EA1375" w:rsidRDefault="00B014C7" w:rsidP="00513C77">
      <w:pPr>
        <w:pStyle w:val="PHETBulletBody"/>
        <w:rPr>
          <w:b/>
        </w:rPr>
      </w:pPr>
      <w:r>
        <w:t>Discussion: “Would the melting point and boiling point be different for a substance with stronger intermolecular forces?  One with weaker intermolecular forces?”</w:t>
      </w:r>
    </w:p>
    <w:p w14:paraId="6BA4F4D6" w14:textId="29395F50" w:rsidR="00B014C7" w:rsidRPr="009D2D4D" w:rsidRDefault="00B014C7" w:rsidP="00513C77">
      <w:pPr>
        <w:pStyle w:val="PHETBulletBody"/>
        <w:rPr>
          <w:b/>
        </w:rPr>
      </w:pPr>
      <w:r>
        <w:t>Move on to an image (like Slide 5) that shows the particle-level representations for different substances at the same temperature. Analyze and discuss the relative strength of intermolecular forces.</w:t>
      </w:r>
      <w:r w:rsidR="00E22674">
        <w:t xml:space="preserve"> </w:t>
      </w:r>
      <w:r>
        <w:t xml:space="preserve">The manner in which molar mass (and </w:t>
      </w:r>
      <w:proofErr w:type="spellStart"/>
      <w:r>
        <w:t>polarizability</w:t>
      </w:r>
      <w:proofErr w:type="spellEnd"/>
      <w:r>
        <w:t xml:space="preserve">) affects van der Waals forces </w:t>
      </w:r>
      <w:r w:rsidR="009776CA">
        <w:t>may be introduced to explain the differences</w:t>
      </w:r>
      <w:r>
        <w:t xml:space="preserve"> </w:t>
      </w:r>
      <w:r w:rsidR="009776CA">
        <w:t>between</w:t>
      </w:r>
      <w:r>
        <w:t xml:space="preserve"> neon and argon.</w:t>
      </w:r>
    </w:p>
    <w:p w14:paraId="32519EB8" w14:textId="77777777" w:rsidR="00B014C7" w:rsidRPr="0045177D" w:rsidRDefault="00B014C7" w:rsidP="00513C77">
      <w:pPr>
        <w:pStyle w:val="PHETBulletBody"/>
        <w:rPr>
          <w:b/>
        </w:rPr>
      </w:pPr>
      <w:r>
        <w:t>Given their experiences, ask students to identify the relative strength of H</w:t>
      </w:r>
      <w:r w:rsidRPr="009D2D4D">
        <w:rPr>
          <w:vertAlign w:val="subscript"/>
        </w:rPr>
        <w:t>2</w:t>
      </w:r>
      <w:r>
        <w:t>O’s intermolecular forces when compared to argon and oxygen.</w:t>
      </w:r>
    </w:p>
    <w:p w14:paraId="3561AF9C" w14:textId="77777777" w:rsidR="00B014C7" w:rsidRDefault="00B014C7" w:rsidP="00B014C7"/>
    <w:p w14:paraId="528AEEA0" w14:textId="77777777" w:rsidR="009840C6" w:rsidRDefault="009840C6"/>
    <w:tbl>
      <w:tblPr>
        <w:tblStyle w:val="TableGrid"/>
        <w:tblW w:w="0" w:type="auto"/>
        <w:tblInd w:w="1098" w:type="dxa"/>
        <w:tblLook w:val="04A0" w:firstRow="1" w:lastRow="0" w:firstColumn="1" w:lastColumn="0" w:noHBand="0" w:noVBand="1"/>
      </w:tblPr>
      <w:tblGrid>
        <w:gridCol w:w="8190"/>
      </w:tblGrid>
      <w:tr w:rsidR="009840C6" w14:paraId="57C92DF1" w14:textId="77777777" w:rsidTr="00707818">
        <w:tc>
          <w:tcPr>
            <w:tcW w:w="8190" w:type="dxa"/>
            <w:tcBorders>
              <w:bottom w:val="single" w:sz="4" w:space="0" w:color="auto"/>
            </w:tcBorders>
          </w:tcPr>
          <w:p w14:paraId="64A63842" w14:textId="4BE0AA89" w:rsidR="009840C6" w:rsidRDefault="00052B4D" w:rsidP="00707818">
            <w:pPr>
              <w:jc w:val="center"/>
              <w:rPr>
                <w:sz w:val="18"/>
              </w:rPr>
            </w:pPr>
            <w:r>
              <w:rPr>
                <w:noProof/>
              </w:rPr>
              <w:drawing>
                <wp:inline distT="0" distB="0" distL="0" distR="0" wp14:anchorId="65EFB196" wp14:editId="2EF82350">
                  <wp:extent cx="5050322" cy="3763433"/>
                  <wp:effectExtent l="0" t="0" r="444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0322" cy="3763433"/>
                          </a:xfrm>
                          <a:prstGeom prst="rect">
                            <a:avLst/>
                          </a:prstGeom>
                          <a:noFill/>
                          <a:ln>
                            <a:noFill/>
                          </a:ln>
                        </pic:spPr>
                      </pic:pic>
                    </a:graphicData>
                  </a:graphic>
                </wp:inline>
              </w:drawing>
            </w:r>
          </w:p>
        </w:tc>
      </w:tr>
      <w:tr w:rsidR="009840C6" w:rsidRPr="001D2F9B" w14:paraId="48522BC4" w14:textId="77777777" w:rsidTr="00707818">
        <w:tc>
          <w:tcPr>
            <w:tcW w:w="8190" w:type="dxa"/>
            <w:tcBorders>
              <w:left w:val="nil"/>
              <w:bottom w:val="nil"/>
              <w:right w:val="nil"/>
            </w:tcBorders>
          </w:tcPr>
          <w:p w14:paraId="5BF45AF4" w14:textId="491ADE62" w:rsidR="0095383B" w:rsidRPr="001D2F9B" w:rsidRDefault="00B014C7" w:rsidP="001D2F9B">
            <w:pPr>
              <w:pStyle w:val="PHETHeading"/>
              <w:spacing w:before="120" w:line="192" w:lineRule="auto"/>
              <w:ind w:left="0"/>
              <w:rPr>
                <w:caps w:val="0"/>
                <w:sz w:val="24"/>
              </w:rPr>
            </w:pPr>
            <w:r w:rsidRPr="001D2F9B">
              <w:rPr>
                <w:caps w:val="0"/>
                <w:sz w:val="24"/>
              </w:rPr>
              <w:t>Slide 5: Intermolecular Forces Question</w:t>
            </w:r>
          </w:p>
        </w:tc>
      </w:tr>
    </w:tbl>
    <w:p w14:paraId="36F15DBF" w14:textId="77777777" w:rsidR="009840C6" w:rsidRDefault="009840C6"/>
    <w:p w14:paraId="4C69AB87" w14:textId="4B7FC777" w:rsidR="005A3C5D" w:rsidRPr="00A900C9" w:rsidRDefault="006C4716" w:rsidP="00707818">
      <w:pPr>
        <w:pStyle w:val="PHETHeading"/>
      </w:pPr>
      <w:r>
        <w:br w:type="column"/>
      </w:r>
      <w:r w:rsidR="005A3C5D" w:rsidRPr="00A900C9">
        <w:lastRenderedPageBreak/>
        <w:t>Molecule Polarity –</w:t>
      </w:r>
      <w:r w:rsidR="005A3C5D">
        <w:t xml:space="preserve"> Real Molecules Screen</w:t>
      </w:r>
      <w:r w:rsidR="005A3C5D" w:rsidRPr="00A900C9">
        <w:t>:</w:t>
      </w:r>
    </w:p>
    <w:p w14:paraId="39C42EDA" w14:textId="18CC1C3C" w:rsidR="00FA3B5C" w:rsidRDefault="00FA3B5C"/>
    <w:p w14:paraId="5AB2EAE4" w14:textId="227D0009" w:rsidR="005A3C5D" w:rsidRDefault="00976F36" w:rsidP="00707818">
      <w:pPr>
        <w:pStyle w:val="PHETTextBody"/>
      </w:pPr>
      <w:r>
        <w:t xml:space="preserve">To investigate dipole-dipole interactions and </w:t>
      </w:r>
      <w:proofErr w:type="gramStart"/>
      <w:r>
        <w:t>hydrogen-bond</w:t>
      </w:r>
      <w:r w:rsidR="00F86BBC">
        <w:t>s</w:t>
      </w:r>
      <w:proofErr w:type="gramEnd"/>
      <w:r w:rsidR="00F86BBC">
        <w:t>,</w:t>
      </w:r>
      <w:r>
        <w:t xml:space="preserve"> it is important to first examine molecular geometry. </w:t>
      </w:r>
      <w:r w:rsidR="005A3C5D">
        <w:t xml:space="preserve">Use the </w:t>
      </w:r>
      <w:r w:rsidR="005A3C5D" w:rsidRPr="00976F36">
        <w:rPr>
          <w:b/>
        </w:rPr>
        <w:t>Molecule Polarity</w:t>
      </w:r>
      <w:r w:rsidR="005A3C5D">
        <w:t xml:space="preserve"> </w:t>
      </w:r>
      <w:proofErr w:type="spellStart"/>
      <w:r w:rsidR="005A3C5D">
        <w:t>sim</w:t>
      </w:r>
      <w:proofErr w:type="spellEnd"/>
      <w:r w:rsidR="005A3C5D">
        <w:t xml:space="preserve"> to illustrate the geometry of various molecules.  </w:t>
      </w:r>
    </w:p>
    <w:p w14:paraId="7F5AC270" w14:textId="77777777" w:rsidR="00976F36" w:rsidRDefault="00976F36" w:rsidP="00360324"/>
    <w:p w14:paraId="1CEA1D86" w14:textId="4F4BA1DC" w:rsidR="005A3C5D" w:rsidRDefault="005A3C5D" w:rsidP="00513C77">
      <w:pPr>
        <w:pStyle w:val="PHETBulletBody"/>
      </w:pPr>
      <w:r>
        <w:t xml:space="preserve">Begin by having students determine the molecular geometry (based on Lewis structures and VSPER theory) and sketch each one.  Within the </w:t>
      </w:r>
      <w:proofErr w:type="spellStart"/>
      <w:r>
        <w:t>sim</w:t>
      </w:r>
      <w:proofErr w:type="spellEnd"/>
      <w:r>
        <w:t xml:space="preserve"> confirm their structures and then share the information on a slide (Slide 6).  Rotating a molecule is a good way to show its geometry.</w:t>
      </w:r>
    </w:p>
    <w:p w14:paraId="524E14B7" w14:textId="77777777" w:rsidR="00E22674" w:rsidRDefault="00E22674" w:rsidP="00513C77">
      <w:pPr>
        <w:pStyle w:val="PHETBulletBody"/>
      </w:pPr>
      <w:r>
        <w:t xml:space="preserve">Having determined the geometry of different molecules, ask students to predict partial charges and molecule dipoles for each one.  The electrostatic potential and partial charge representations are then added in the </w:t>
      </w:r>
      <w:proofErr w:type="spellStart"/>
      <w:r>
        <w:t>sim</w:t>
      </w:r>
      <w:proofErr w:type="spellEnd"/>
      <w:r>
        <w:t xml:space="preserve"> and summarized on a slide (Slide 7).</w:t>
      </w:r>
    </w:p>
    <w:p w14:paraId="187D890C" w14:textId="77777777" w:rsidR="00E22674" w:rsidRDefault="00E22674" w:rsidP="00513C77">
      <w:pPr>
        <w:pStyle w:val="PHETBulletBody"/>
      </w:pPr>
      <w:r>
        <w:t xml:space="preserve">Compare and contrast the negative and positive regions in molecules with </w:t>
      </w:r>
      <w:proofErr w:type="gramStart"/>
      <w:r>
        <w:t>hydrogen-bonding</w:t>
      </w:r>
      <w:proofErr w:type="gramEnd"/>
      <w:r>
        <w:t xml:space="preserve">  (H</w:t>
      </w:r>
      <w:r w:rsidRPr="00360324">
        <w:rPr>
          <w:vertAlign w:val="subscript"/>
        </w:rPr>
        <w:t>2</w:t>
      </w:r>
      <w:r>
        <w:t>O, HF, NH</w:t>
      </w:r>
      <w:r w:rsidRPr="00360324">
        <w:rPr>
          <w:vertAlign w:val="subscript"/>
        </w:rPr>
        <w:t>3</w:t>
      </w:r>
      <w:r>
        <w:t>) versus those without (BF</w:t>
      </w:r>
      <w:r w:rsidRPr="00360324">
        <w:rPr>
          <w:vertAlign w:val="subscript"/>
        </w:rPr>
        <w:t>3</w:t>
      </w:r>
      <w:r>
        <w:t>, CH</w:t>
      </w:r>
      <w:r w:rsidRPr="00360324">
        <w:rPr>
          <w:vertAlign w:val="subscript"/>
        </w:rPr>
        <w:t>3</w:t>
      </w:r>
      <w:r>
        <w:t>F, H</w:t>
      </w:r>
      <w:r w:rsidRPr="00360324">
        <w:rPr>
          <w:vertAlign w:val="subscript"/>
        </w:rPr>
        <w:t>2</w:t>
      </w:r>
      <w:r>
        <w:t>).</w:t>
      </w:r>
    </w:p>
    <w:p w14:paraId="33334E42" w14:textId="33A4C93C" w:rsidR="00E22674" w:rsidRDefault="00E22674" w:rsidP="00513C77">
      <w:pPr>
        <w:pStyle w:val="PHETBulletBody"/>
      </w:pPr>
      <w:r>
        <w:t>When identifying hydrogen bonding, a common misconception is labeling hydrogen bonds within a molecule as “hydrogen bonding”.   Utilize this in-class assignment to address this point: “Sketch a mixture of H</w:t>
      </w:r>
      <w:r w:rsidRPr="0010149B">
        <w:rPr>
          <w:vertAlign w:val="subscript"/>
        </w:rPr>
        <w:t>2</w:t>
      </w:r>
      <w:r>
        <w:t>O and H</w:t>
      </w:r>
      <w:r w:rsidRPr="0010149B">
        <w:rPr>
          <w:vertAlign w:val="subscript"/>
        </w:rPr>
        <w:t>2</w:t>
      </w:r>
      <w:r>
        <w:t>.  Use about 5 molecules of each, and include the correct molecular geometry.  Then, within the sketch, show the hydrogen bonding with dashed lines.”</w:t>
      </w:r>
    </w:p>
    <w:p w14:paraId="56B0FD9A" w14:textId="77777777" w:rsidR="008F4A1B" w:rsidRDefault="008F4A1B"/>
    <w:p w14:paraId="42ECF398" w14:textId="6A5E39C7" w:rsidR="00032BE9" w:rsidRDefault="00032BE9"/>
    <w:tbl>
      <w:tblPr>
        <w:tblStyle w:val="TableGrid"/>
        <w:tblW w:w="0" w:type="auto"/>
        <w:tblInd w:w="558" w:type="dxa"/>
        <w:tblLook w:val="04A0" w:firstRow="1" w:lastRow="0" w:firstColumn="1" w:lastColumn="0" w:noHBand="0" w:noVBand="1"/>
      </w:tblPr>
      <w:tblGrid>
        <w:gridCol w:w="4376"/>
        <w:gridCol w:w="5254"/>
      </w:tblGrid>
      <w:tr w:rsidR="00032BE9" w14:paraId="771DD42A" w14:textId="77777777" w:rsidTr="006A0F83">
        <w:tc>
          <w:tcPr>
            <w:tcW w:w="4376" w:type="dxa"/>
            <w:tcBorders>
              <w:bottom w:val="single" w:sz="4" w:space="0" w:color="auto"/>
            </w:tcBorders>
          </w:tcPr>
          <w:p w14:paraId="62402AEA" w14:textId="5B70EF8E" w:rsidR="00032BE9" w:rsidRDefault="00032BE9" w:rsidP="00707818">
            <w:pPr>
              <w:jc w:val="center"/>
              <w:rPr>
                <w:sz w:val="18"/>
              </w:rPr>
            </w:pPr>
            <w:r>
              <w:rPr>
                <w:noProof/>
              </w:rPr>
              <w:drawing>
                <wp:inline distT="0" distB="0" distL="0" distR="0" wp14:anchorId="16A2F122" wp14:editId="2E16B67C">
                  <wp:extent cx="2635841" cy="1943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042" cy="1943985"/>
                          </a:xfrm>
                          <a:prstGeom prst="rect">
                            <a:avLst/>
                          </a:prstGeom>
                          <a:noFill/>
                          <a:ln>
                            <a:noFill/>
                          </a:ln>
                        </pic:spPr>
                      </pic:pic>
                    </a:graphicData>
                  </a:graphic>
                </wp:inline>
              </w:drawing>
            </w:r>
          </w:p>
        </w:tc>
        <w:tc>
          <w:tcPr>
            <w:tcW w:w="5254" w:type="dxa"/>
            <w:tcBorders>
              <w:bottom w:val="single" w:sz="4" w:space="0" w:color="auto"/>
            </w:tcBorders>
          </w:tcPr>
          <w:p w14:paraId="52BB50F6" w14:textId="386371D6" w:rsidR="00032BE9" w:rsidRDefault="00032BE9" w:rsidP="00707818">
            <w:pPr>
              <w:jc w:val="center"/>
              <w:rPr>
                <w:sz w:val="18"/>
              </w:rPr>
            </w:pPr>
            <w:r>
              <w:rPr>
                <w:noProof/>
              </w:rPr>
              <w:drawing>
                <wp:inline distT="0" distB="0" distL="0" distR="0" wp14:anchorId="5A1300D2" wp14:editId="37C4FB27">
                  <wp:extent cx="2712040" cy="2057400"/>
                  <wp:effectExtent l="0" t="0" r="635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498" cy="2058506"/>
                          </a:xfrm>
                          <a:prstGeom prst="rect">
                            <a:avLst/>
                          </a:prstGeom>
                          <a:noFill/>
                          <a:ln>
                            <a:noFill/>
                          </a:ln>
                        </pic:spPr>
                      </pic:pic>
                    </a:graphicData>
                  </a:graphic>
                </wp:inline>
              </w:drawing>
            </w:r>
          </w:p>
        </w:tc>
      </w:tr>
      <w:tr w:rsidR="00032BE9" w:rsidRPr="001D2F9B" w14:paraId="54A79A95" w14:textId="77777777" w:rsidTr="006A0F83">
        <w:tc>
          <w:tcPr>
            <w:tcW w:w="4376" w:type="dxa"/>
            <w:tcBorders>
              <w:top w:val="single" w:sz="4" w:space="0" w:color="auto"/>
              <w:left w:val="nil"/>
              <w:bottom w:val="nil"/>
              <w:right w:val="nil"/>
            </w:tcBorders>
          </w:tcPr>
          <w:p w14:paraId="4F2EF80A" w14:textId="77777777" w:rsidR="00032BE9" w:rsidRPr="001D2F9B" w:rsidRDefault="00032BE9" w:rsidP="001D2F9B">
            <w:pPr>
              <w:pStyle w:val="PHETHeading"/>
              <w:spacing w:before="120" w:line="192" w:lineRule="auto"/>
              <w:ind w:left="0"/>
              <w:rPr>
                <w:caps w:val="0"/>
                <w:sz w:val="24"/>
              </w:rPr>
            </w:pPr>
            <w:r w:rsidRPr="001D2F9B">
              <w:rPr>
                <w:caps w:val="0"/>
                <w:sz w:val="24"/>
              </w:rPr>
              <w:t xml:space="preserve">Slide 6: Molecular Shapes for Real Molecules </w:t>
            </w:r>
          </w:p>
          <w:p w14:paraId="4E61578D" w14:textId="77777777" w:rsidR="00032BE9" w:rsidRPr="001D2F9B" w:rsidRDefault="00032BE9" w:rsidP="001D2F9B">
            <w:pPr>
              <w:pStyle w:val="PHETHeading"/>
              <w:spacing w:before="120" w:line="192" w:lineRule="auto"/>
              <w:ind w:left="0"/>
              <w:rPr>
                <w:caps w:val="0"/>
                <w:sz w:val="24"/>
              </w:rPr>
            </w:pPr>
          </w:p>
        </w:tc>
        <w:tc>
          <w:tcPr>
            <w:tcW w:w="5254" w:type="dxa"/>
            <w:tcBorders>
              <w:top w:val="single" w:sz="4" w:space="0" w:color="auto"/>
              <w:left w:val="nil"/>
              <w:bottom w:val="nil"/>
              <w:right w:val="nil"/>
            </w:tcBorders>
          </w:tcPr>
          <w:p w14:paraId="3F8E7C21" w14:textId="77777777" w:rsidR="00032BE9" w:rsidRPr="001D2F9B" w:rsidRDefault="00032BE9" w:rsidP="001D2F9B">
            <w:pPr>
              <w:pStyle w:val="PHETHeading"/>
              <w:spacing w:before="120" w:line="192" w:lineRule="auto"/>
              <w:ind w:left="0"/>
              <w:rPr>
                <w:caps w:val="0"/>
                <w:sz w:val="24"/>
              </w:rPr>
            </w:pPr>
            <w:r w:rsidRPr="001D2F9B">
              <w:rPr>
                <w:caps w:val="0"/>
                <w:sz w:val="24"/>
              </w:rPr>
              <w:t>Slide 7:  Showing the Electrostatic Potential for Molecules with and without Hydrogen-bonding.</w:t>
            </w:r>
          </w:p>
          <w:p w14:paraId="0768A5A7" w14:textId="77777777" w:rsidR="00032BE9" w:rsidRPr="001D2F9B" w:rsidRDefault="00032BE9" w:rsidP="001D2F9B">
            <w:pPr>
              <w:pStyle w:val="PHETHeading"/>
              <w:spacing w:before="120" w:line="192" w:lineRule="auto"/>
              <w:ind w:left="0"/>
              <w:rPr>
                <w:caps w:val="0"/>
                <w:sz w:val="24"/>
              </w:rPr>
            </w:pPr>
          </w:p>
        </w:tc>
      </w:tr>
    </w:tbl>
    <w:p w14:paraId="7EB27A9E" w14:textId="77777777" w:rsidR="006C4716" w:rsidRDefault="006C4716" w:rsidP="00707818">
      <w:pPr>
        <w:pStyle w:val="PHETHeading"/>
      </w:pPr>
    </w:p>
    <w:p w14:paraId="3A94FEBF" w14:textId="2016FEDF" w:rsidR="000033B6" w:rsidRDefault="006C4716" w:rsidP="00707818">
      <w:pPr>
        <w:pStyle w:val="PHETHeading"/>
      </w:pPr>
      <w:r>
        <w:br w:type="column"/>
      </w:r>
      <w:r w:rsidR="000033B6" w:rsidRPr="00A900C9">
        <w:lastRenderedPageBreak/>
        <w:t>Molecule Polarity –</w:t>
      </w:r>
      <w:r w:rsidR="000033B6">
        <w:t xml:space="preserve"> Real Molecules Screen</w:t>
      </w:r>
      <w:r w:rsidR="000033B6" w:rsidRPr="00A900C9">
        <w:t>:</w:t>
      </w:r>
    </w:p>
    <w:p w14:paraId="3CA3FBD2" w14:textId="49391677" w:rsidR="000033B6" w:rsidRDefault="00B63C07" w:rsidP="006C4716">
      <w:pPr>
        <w:pStyle w:val="PHETTextBody"/>
      </w:pPr>
      <w:r>
        <w:t>I</w:t>
      </w:r>
      <w:r w:rsidR="000033B6">
        <w:t>ntermolecular forces and electrostatic intera</w:t>
      </w:r>
      <w:r>
        <w:t>ctions at the particle-level may be used to explain variations in a</w:t>
      </w:r>
      <w:r w:rsidR="000033B6">
        <w:t xml:space="preserve"> physical property.</w:t>
      </w:r>
    </w:p>
    <w:p w14:paraId="2FF18165" w14:textId="77777777" w:rsidR="00EE5472" w:rsidRDefault="00EE5472" w:rsidP="00360324"/>
    <w:p w14:paraId="2E1FBEE7" w14:textId="3B78A9CF" w:rsidR="00B63C07" w:rsidRDefault="00B63C07" w:rsidP="00513C77">
      <w:pPr>
        <w:pStyle w:val="PHETBulletBody"/>
      </w:pPr>
      <w:r w:rsidRPr="006C4716">
        <w:t>Different</w:t>
      </w:r>
      <w:r>
        <w:t xml:space="preserve"> molecules are shown, along with their electrostatic potentials and e</w:t>
      </w:r>
      <w:r w:rsidR="001D2F9B">
        <w:t>lectronegativity values (Slide 8</w:t>
      </w:r>
      <w:r>
        <w:t>).</w:t>
      </w:r>
    </w:p>
    <w:p w14:paraId="549EAA02" w14:textId="4E212326" w:rsidR="00C77962" w:rsidRDefault="00B63C07" w:rsidP="00513C77">
      <w:pPr>
        <w:pStyle w:val="PHETBulletBody"/>
      </w:pPr>
      <w:r>
        <w:t>Both CH</w:t>
      </w:r>
      <w:r w:rsidRPr="00360324">
        <w:rPr>
          <w:vertAlign w:val="subscript"/>
        </w:rPr>
        <w:t>4</w:t>
      </w:r>
      <w:r>
        <w:t xml:space="preserve"> and CF</w:t>
      </w:r>
      <w:r w:rsidRPr="00360324">
        <w:rPr>
          <w:vertAlign w:val="subscript"/>
        </w:rPr>
        <w:t>4</w:t>
      </w:r>
      <w:r>
        <w:t xml:space="preserve"> are non-polar, but CF</w:t>
      </w:r>
      <w:r w:rsidRPr="00360324">
        <w:rPr>
          <w:vertAlign w:val="subscript"/>
        </w:rPr>
        <w:t>4</w:t>
      </w:r>
      <w:r>
        <w:t xml:space="preserve"> has stronger intermolecular forces </w:t>
      </w:r>
      <w:r w:rsidR="00C77962">
        <w:t>leading to</w:t>
      </w:r>
      <w:r>
        <w:t xml:space="preserve"> a higher boiling point.  Do electronegativ</w:t>
      </w:r>
      <w:r w:rsidR="00C77962">
        <w:t>ity differences account for this difference?  Due to the molecule geometry, the bond dipoles in each cancel.  In this case, d</w:t>
      </w:r>
      <w:r w:rsidR="000033B6">
        <w:t>ifferences in molar mass (</w:t>
      </w:r>
      <w:proofErr w:type="spellStart"/>
      <w:r w:rsidR="000033B6">
        <w:t>polarizability</w:t>
      </w:r>
      <w:proofErr w:type="spellEnd"/>
      <w:r w:rsidR="000033B6">
        <w:t xml:space="preserve">) account for the </w:t>
      </w:r>
      <w:r w:rsidR="00C77962">
        <w:t>variation in boiling point.</w:t>
      </w:r>
    </w:p>
    <w:p w14:paraId="61673AFD" w14:textId="77777777" w:rsidR="00EE5472" w:rsidRDefault="0010149B" w:rsidP="00513C77">
      <w:pPr>
        <w:pStyle w:val="PHETBulletBody"/>
      </w:pPr>
      <w:r>
        <w:t>Having noted that molar mass affects van der Waals forces, a comparison is then made between CF</w:t>
      </w:r>
      <w:r w:rsidRPr="00360324">
        <w:rPr>
          <w:vertAlign w:val="subscript"/>
        </w:rPr>
        <w:t>4</w:t>
      </w:r>
      <w:r>
        <w:t xml:space="preserve"> and </w:t>
      </w:r>
      <w:r w:rsidR="000033B6">
        <w:t>CH</w:t>
      </w:r>
      <w:r w:rsidR="000033B6" w:rsidRPr="009260DB">
        <w:rPr>
          <w:vertAlign w:val="subscript"/>
        </w:rPr>
        <w:t>3</w:t>
      </w:r>
      <w:r w:rsidR="000033B6">
        <w:t>F</w:t>
      </w:r>
      <w:r>
        <w:t>.   Which has stronger intermolecular forces?  The CH</w:t>
      </w:r>
      <w:r w:rsidRPr="00360324">
        <w:rPr>
          <w:vertAlign w:val="subscript"/>
        </w:rPr>
        <w:t>3</w:t>
      </w:r>
      <w:r>
        <w:t>F.  How can CH</w:t>
      </w:r>
      <w:r w:rsidRPr="00360324">
        <w:rPr>
          <w:vertAlign w:val="subscript"/>
        </w:rPr>
        <w:t>3</w:t>
      </w:r>
      <w:r>
        <w:t>F have the stronger intermolecular forces than CF</w:t>
      </w:r>
      <w:r w:rsidRPr="00360324">
        <w:rPr>
          <w:vertAlign w:val="subscript"/>
        </w:rPr>
        <w:t>4</w:t>
      </w:r>
      <w:r>
        <w:t xml:space="preserve"> since it has a smaller molar mass?  As shown in Slide 7, CH</w:t>
      </w:r>
      <w:r w:rsidRPr="00360324">
        <w:rPr>
          <w:vertAlign w:val="subscript"/>
        </w:rPr>
        <w:t>3</w:t>
      </w:r>
      <w:r>
        <w:t>F is a polar molecule with dipole-dipole intermolecular forces.</w:t>
      </w:r>
    </w:p>
    <w:p w14:paraId="3008B43A" w14:textId="77777777" w:rsidR="00EE5472" w:rsidRDefault="00EE5472" w:rsidP="00513C77">
      <w:pPr>
        <w:pStyle w:val="PHETBulletBody"/>
        <w:numPr>
          <w:ilvl w:val="0"/>
          <w:numId w:val="0"/>
        </w:numPr>
        <w:ind w:left="360"/>
      </w:pPr>
    </w:p>
    <w:p w14:paraId="5C09D138" w14:textId="77777777" w:rsidR="001D2F9B" w:rsidRDefault="001D2F9B" w:rsidP="001D2F9B">
      <w:pPr>
        <w:pStyle w:val="PHETBulletBody"/>
      </w:pPr>
      <w:r>
        <w:t>There are many topics included in this discussion and subtleties to the reasoning:</w:t>
      </w:r>
    </w:p>
    <w:p w14:paraId="7FAC25DC" w14:textId="77777777" w:rsidR="001D2F9B" w:rsidRDefault="001D2F9B" w:rsidP="001D2F9B">
      <w:pPr>
        <w:pStyle w:val="PHETBulletBody"/>
        <w:numPr>
          <w:ilvl w:val="1"/>
          <w:numId w:val="20"/>
        </w:numPr>
        <w:tabs>
          <w:tab w:val="left" w:pos="0"/>
        </w:tabs>
        <w:ind w:left="900"/>
      </w:pPr>
      <w:r>
        <w:t xml:space="preserve">All of the molecules have van der Waal interactions, but it was only used to explain differences between the non-polar molecules.   </w:t>
      </w:r>
    </w:p>
    <w:p w14:paraId="0A3564EF" w14:textId="77777777" w:rsidR="001D2F9B" w:rsidRDefault="001D2F9B" w:rsidP="001D2F9B">
      <w:pPr>
        <w:pStyle w:val="PHETBulletBody"/>
        <w:numPr>
          <w:ilvl w:val="1"/>
          <w:numId w:val="20"/>
        </w:numPr>
        <w:tabs>
          <w:tab w:val="left" w:pos="0"/>
        </w:tabs>
        <w:ind w:left="900"/>
      </w:pPr>
      <w:r>
        <w:t>The electronegativity for fluorine is much greater than hydrogen, but both CH</w:t>
      </w:r>
      <w:r w:rsidRPr="00360324">
        <w:rPr>
          <w:vertAlign w:val="subscript"/>
        </w:rPr>
        <w:t>4</w:t>
      </w:r>
      <w:r>
        <w:t xml:space="preserve"> and CF</w:t>
      </w:r>
      <w:r w:rsidRPr="00360324">
        <w:rPr>
          <w:vertAlign w:val="subscript"/>
        </w:rPr>
        <w:t xml:space="preserve">4 </w:t>
      </w:r>
      <w:r>
        <w:t xml:space="preserve">are non-polar and neither has a dipole moment.  </w:t>
      </w:r>
    </w:p>
    <w:p w14:paraId="3D6DC99D" w14:textId="77777777" w:rsidR="001D2F9B" w:rsidRDefault="001D2F9B" w:rsidP="001D2F9B">
      <w:pPr>
        <w:pStyle w:val="PHETBulletBody"/>
        <w:numPr>
          <w:ilvl w:val="1"/>
          <w:numId w:val="20"/>
        </w:numPr>
        <w:tabs>
          <w:tab w:val="left" w:pos="0"/>
        </w:tabs>
        <w:ind w:left="900"/>
      </w:pPr>
      <w:r>
        <w:t xml:space="preserve">Even though these molecules include H and F, there are not </w:t>
      </w:r>
      <w:proofErr w:type="gramStart"/>
      <w:r>
        <w:t>hydrogen-bonds</w:t>
      </w:r>
      <w:proofErr w:type="gramEnd"/>
      <w:r>
        <w:t>.</w:t>
      </w:r>
    </w:p>
    <w:p w14:paraId="37DC6CFE" w14:textId="77777777" w:rsidR="001D2F9B" w:rsidRDefault="001D2F9B" w:rsidP="001D2F9B">
      <w:pPr>
        <w:pStyle w:val="PHETBulletBody"/>
      </w:pPr>
      <w:r>
        <w:t xml:space="preserve">Many times intermolecular forces are used to explain variation in a property once the “answer is already known”.  In other words, </w:t>
      </w:r>
      <w:r w:rsidRPr="00A900C9">
        <w:rPr>
          <w:i/>
        </w:rPr>
        <w:t>given</w:t>
      </w:r>
      <w:r>
        <w:t xml:space="preserve"> the boiling point data, differences in molar mass cannot be the determining factor when comparing CF</w:t>
      </w:r>
      <w:r w:rsidRPr="00A900C9">
        <w:rPr>
          <w:vertAlign w:val="subscript"/>
        </w:rPr>
        <w:t>4</w:t>
      </w:r>
      <w:r>
        <w:t xml:space="preserve"> and CH</w:t>
      </w:r>
      <w:r w:rsidRPr="00A900C9">
        <w:rPr>
          <w:vertAlign w:val="subscript"/>
        </w:rPr>
        <w:t>3</w:t>
      </w:r>
      <w:r>
        <w:t>F. Note that multiple intermolecular forces are required to explain the boiling point differences between CH</w:t>
      </w:r>
      <w:r w:rsidRPr="00801A2D">
        <w:rPr>
          <w:vertAlign w:val="subscript"/>
        </w:rPr>
        <w:t>4</w:t>
      </w:r>
      <w:r>
        <w:t>, CF</w:t>
      </w:r>
      <w:r w:rsidRPr="00801A2D">
        <w:rPr>
          <w:vertAlign w:val="subscript"/>
        </w:rPr>
        <w:t>4</w:t>
      </w:r>
      <w:r>
        <w:t>, and CH</w:t>
      </w:r>
      <w:r w:rsidRPr="00801A2D">
        <w:rPr>
          <w:vertAlign w:val="subscript"/>
        </w:rPr>
        <w:t>3</w:t>
      </w:r>
      <w:r>
        <w:t>F. Questions like the one on Slide 8 help students to think broadly about the possible intermolecular forces for each case, rather than choosing one intermolecular force as a category for “ranking”, without considering other factors.</w:t>
      </w:r>
    </w:p>
    <w:p w14:paraId="61C48AAF" w14:textId="77777777" w:rsidR="00801A2D" w:rsidRDefault="00801A2D" w:rsidP="00B5724A"/>
    <w:tbl>
      <w:tblPr>
        <w:tblStyle w:val="TableGrid"/>
        <w:tblW w:w="0" w:type="auto"/>
        <w:tblInd w:w="2088" w:type="dxa"/>
        <w:tblLook w:val="04A0" w:firstRow="1" w:lastRow="0" w:firstColumn="1" w:lastColumn="0" w:noHBand="0" w:noVBand="1"/>
      </w:tblPr>
      <w:tblGrid>
        <w:gridCol w:w="6570"/>
      </w:tblGrid>
      <w:tr w:rsidR="00A26AB3" w14:paraId="3B44F4DE" w14:textId="77777777" w:rsidTr="00707818">
        <w:tc>
          <w:tcPr>
            <w:tcW w:w="6570" w:type="dxa"/>
            <w:tcBorders>
              <w:bottom w:val="single" w:sz="4" w:space="0" w:color="auto"/>
            </w:tcBorders>
          </w:tcPr>
          <w:p w14:paraId="298DAD7A" w14:textId="3DB333FC" w:rsidR="00A26AB3" w:rsidRDefault="00A26AB3" w:rsidP="00707818">
            <w:pPr>
              <w:jc w:val="center"/>
            </w:pPr>
            <w:r>
              <w:rPr>
                <w:noProof/>
              </w:rPr>
              <w:drawing>
                <wp:inline distT="0" distB="0" distL="0" distR="0" wp14:anchorId="1EDE1ADF" wp14:editId="23FF2FCF">
                  <wp:extent cx="4000500" cy="256096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2110" cy="2561999"/>
                          </a:xfrm>
                          <a:prstGeom prst="rect">
                            <a:avLst/>
                          </a:prstGeom>
                          <a:noFill/>
                          <a:ln>
                            <a:noFill/>
                          </a:ln>
                        </pic:spPr>
                      </pic:pic>
                    </a:graphicData>
                  </a:graphic>
                </wp:inline>
              </w:drawing>
            </w:r>
          </w:p>
        </w:tc>
      </w:tr>
      <w:tr w:rsidR="00A26AB3" w14:paraId="4DE74640" w14:textId="77777777" w:rsidTr="00707818">
        <w:tc>
          <w:tcPr>
            <w:tcW w:w="6570" w:type="dxa"/>
            <w:tcBorders>
              <w:top w:val="single" w:sz="4" w:space="0" w:color="auto"/>
              <w:left w:val="nil"/>
              <w:bottom w:val="nil"/>
              <w:right w:val="nil"/>
            </w:tcBorders>
          </w:tcPr>
          <w:p w14:paraId="5F72B06E" w14:textId="24192F81" w:rsidR="00A26AB3" w:rsidRPr="00360324" w:rsidRDefault="001D2F9B" w:rsidP="006C4716">
            <w:pPr>
              <w:pStyle w:val="PHETHeading"/>
              <w:spacing w:before="120" w:line="192" w:lineRule="auto"/>
              <w:ind w:left="0"/>
            </w:pPr>
            <w:r>
              <w:rPr>
                <w:caps w:val="0"/>
                <w:sz w:val="24"/>
              </w:rPr>
              <w:t>Slide 8:  S</w:t>
            </w:r>
            <w:r w:rsidRPr="006C4716">
              <w:rPr>
                <w:caps w:val="0"/>
                <w:sz w:val="24"/>
              </w:rPr>
              <w:t xml:space="preserve">howing the electrostatic potential for molecules along with electronegativity values.  </w:t>
            </w:r>
          </w:p>
        </w:tc>
      </w:tr>
    </w:tbl>
    <w:p w14:paraId="053F3BC7" w14:textId="2D3C8203" w:rsidR="00A26AB3" w:rsidRDefault="00A26AB3" w:rsidP="006C4716">
      <w:pPr>
        <w:pStyle w:val="PHETHeading"/>
      </w:pPr>
      <w:r w:rsidRPr="00102516">
        <w:lastRenderedPageBreak/>
        <w:t xml:space="preserve">Sugar and Salt Solutions </w:t>
      </w:r>
      <w:r w:rsidRPr="00A900C9">
        <w:t>–</w:t>
      </w:r>
      <w:r>
        <w:t xml:space="preserve"> </w:t>
      </w:r>
      <w:r w:rsidRPr="00A900C9">
        <w:t>Water screen:</w:t>
      </w:r>
    </w:p>
    <w:p w14:paraId="65E4F97D" w14:textId="77777777" w:rsidR="00A26AB3" w:rsidRDefault="00A26AB3" w:rsidP="00A26AB3"/>
    <w:p w14:paraId="7A9D3BA8" w14:textId="21619370" w:rsidR="00A26AB3" w:rsidRDefault="000B4DB3" w:rsidP="00513C77">
      <w:pPr>
        <w:pStyle w:val="PHETTextBody"/>
      </w:pPr>
      <w:r>
        <w:t>Another type of intermolecular forces is i</w:t>
      </w:r>
      <w:r w:rsidR="00A26AB3">
        <w:t xml:space="preserve">on-dipole </w:t>
      </w:r>
      <w:r w:rsidR="00382228">
        <w:t>interactions</w:t>
      </w:r>
      <w:r>
        <w:t>.</w:t>
      </w:r>
      <w:r w:rsidR="00382228">
        <w:t xml:space="preserve"> </w:t>
      </w:r>
      <w:r>
        <w:t>Ion-dipole interactions</w:t>
      </w:r>
      <w:r w:rsidR="00382228">
        <w:t xml:space="preserve"> are </w:t>
      </w:r>
      <w:r w:rsidR="00A26AB3">
        <w:t xml:space="preserve">present in a </w:t>
      </w:r>
      <w:proofErr w:type="spellStart"/>
      <w:proofErr w:type="gramStart"/>
      <w:r w:rsidR="00A26AB3">
        <w:t>NaCl</w:t>
      </w:r>
      <w:proofErr w:type="spellEnd"/>
      <w:r w:rsidR="00A26AB3">
        <w:t>(</w:t>
      </w:r>
      <w:proofErr w:type="spellStart"/>
      <w:proofErr w:type="gramEnd"/>
      <w:r w:rsidR="00A26AB3">
        <w:t>aq</w:t>
      </w:r>
      <w:proofErr w:type="spellEnd"/>
      <w:r w:rsidR="00A26AB3">
        <w:t>) solution.</w:t>
      </w:r>
    </w:p>
    <w:p w14:paraId="7D06A838" w14:textId="44E0EB10" w:rsidR="00A26AB3" w:rsidRDefault="00A26AB3" w:rsidP="00513C77">
      <w:pPr>
        <w:pStyle w:val="PHETBulletBody"/>
      </w:pPr>
      <w:r>
        <w:t xml:space="preserve">Use the </w:t>
      </w:r>
      <w:proofErr w:type="spellStart"/>
      <w:r>
        <w:t>sim</w:t>
      </w:r>
      <w:proofErr w:type="spellEnd"/>
      <w:r>
        <w:t xml:space="preserve"> to show </w:t>
      </w:r>
      <w:proofErr w:type="gramStart"/>
      <w:r>
        <w:t>H</w:t>
      </w:r>
      <w:r w:rsidRPr="00A900C9">
        <w:rPr>
          <w:vertAlign w:val="subscript"/>
        </w:rPr>
        <w:t>2</w:t>
      </w:r>
      <w:r>
        <w:t>O(</w:t>
      </w:r>
      <w:proofErr w:type="gramEnd"/>
      <w:r>
        <w:t xml:space="preserve">l).  Partial charges may be </w:t>
      </w:r>
      <w:r w:rsidR="00A1690D">
        <w:t xml:space="preserve">included and the alignment of the </w:t>
      </w:r>
      <w:r>
        <w:t>molecules</w:t>
      </w:r>
      <w:r w:rsidR="00A1690D">
        <w:t xml:space="preserve"> noted</w:t>
      </w:r>
      <w:r>
        <w:t xml:space="preserve">. This helps reinforce the idea that intermolecular forces are acting </w:t>
      </w:r>
      <w:r w:rsidRPr="00A900C9">
        <w:rPr>
          <w:i/>
        </w:rPr>
        <w:t>between</w:t>
      </w:r>
      <w:r>
        <w:t xml:space="preserve"> molecules.</w:t>
      </w:r>
    </w:p>
    <w:p w14:paraId="037066DB" w14:textId="03A6A04E" w:rsidR="00A26AB3" w:rsidRDefault="00A1690D" w:rsidP="00513C77">
      <w:pPr>
        <w:pStyle w:val="PHETBulletBody"/>
      </w:pPr>
      <w:r>
        <w:t>D</w:t>
      </w:r>
      <w:r w:rsidR="00A26AB3">
        <w:t xml:space="preserve">ue to particle motion, the + and </w:t>
      </w:r>
      <w:proofErr w:type="gramStart"/>
      <w:r w:rsidR="00A26AB3">
        <w:t xml:space="preserve">– </w:t>
      </w:r>
      <w:r w:rsidR="000B4DB3">
        <w:t xml:space="preserve"> charges</w:t>
      </w:r>
      <w:proofErr w:type="gramEnd"/>
      <w:r w:rsidR="000B4DB3">
        <w:t xml:space="preserve"> </w:t>
      </w:r>
      <w:r w:rsidR="00A26AB3">
        <w:t xml:space="preserve">are not always aligned. The </w:t>
      </w:r>
      <w:proofErr w:type="spellStart"/>
      <w:r w:rsidR="00A26AB3">
        <w:t>sim</w:t>
      </w:r>
      <w:proofErr w:type="spellEnd"/>
      <w:r w:rsidR="00A26AB3">
        <w:t xml:space="preserve"> is </w:t>
      </w:r>
      <w:proofErr w:type="gramStart"/>
      <w:r w:rsidR="00A26AB3">
        <w:t>well-suited</w:t>
      </w:r>
      <w:proofErr w:type="gramEnd"/>
      <w:r w:rsidR="00A26AB3">
        <w:t xml:space="preserve"> to illustrate the dynamic motion in the liquid and the </w:t>
      </w:r>
      <w:r>
        <w:t>balance</w:t>
      </w:r>
      <w:r w:rsidR="000B4DB3">
        <w:t xml:space="preserve"> of</w:t>
      </w:r>
      <w:r>
        <w:t xml:space="preserve"> intermolecular forces and</w:t>
      </w:r>
      <w:r w:rsidR="00A26AB3">
        <w:t xml:space="preserve"> kinetic energy.</w:t>
      </w:r>
    </w:p>
    <w:p w14:paraId="0A269270" w14:textId="2DD13544" w:rsidR="00A26AB3" w:rsidRDefault="00A26AB3" w:rsidP="00513C77">
      <w:pPr>
        <w:pStyle w:val="PHETBulletBody"/>
      </w:pPr>
      <w:proofErr w:type="spellStart"/>
      <w:r>
        <w:t>NaCl</w:t>
      </w:r>
      <w:proofErr w:type="spellEnd"/>
      <w:r>
        <w:t xml:space="preserve">(s) is then added to the water in the </w:t>
      </w:r>
      <w:proofErr w:type="spellStart"/>
      <w:r>
        <w:t>sim</w:t>
      </w:r>
      <w:proofErr w:type="spellEnd"/>
      <w:r>
        <w:t xml:space="preserve">.   It may be helpful to pause and reset the </w:t>
      </w:r>
      <w:proofErr w:type="spellStart"/>
      <w:r>
        <w:t>sim</w:t>
      </w:r>
      <w:proofErr w:type="spellEnd"/>
      <w:r>
        <w:t xml:space="preserve"> since the Na</w:t>
      </w:r>
      <w:r w:rsidRPr="000D2DD7">
        <w:rPr>
          <w:vertAlign w:val="superscript"/>
        </w:rPr>
        <w:t>+</w:t>
      </w:r>
      <w:r>
        <w:t xml:space="preserve"> and </w:t>
      </w:r>
      <w:proofErr w:type="spellStart"/>
      <w:r>
        <w:t>Cl</w:t>
      </w:r>
      <w:proofErr w:type="spellEnd"/>
      <w:r w:rsidRPr="000D2DD7">
        <w:rPr>
          <w:vertAlign w:val="superscript"/>
        </w:rPr>
        <w:t>-</w:t>
      </w:r>
      <w:r>
        <w:t xml:space="preserve"> ions move quickly on the screen.  </w:t>
      </w:r>
      <w:r w:rsidR="00C85A29">
        <w:t xml:space="preserve">You can also </w:t>
      </w:r>
      <w:r w:rsidR="000B4DB3">
        <w:t>grab an</w:t>
      </w:r>
      <w:r>
        <w:t xml:space="preserve"> ion </w:t>
      </w:r>
      <w:r w:rsidR="000B4DB3">
        <w:t>and move it</w:t>
      </w:r>
      <w:r>
        <w:t>. Identify the ion-dipole attractions</w:t>
      </w:r>
      <w:r w:rsidR="00F26EAE">
        <w:t xml:space="preserve"> acting between the </w:t>
      </w:r>
      <w:proofErr w:type="spellStart"/>
      <w:r w:rsidR="00F26EAE">
        <w:t>cation</w:t>
      </w:r>
      <w:proofErr w:type="spellEnd"/>
      <w:r w:rsidR="00F26EAE">
        <w:t xml:space="preserve"> or anion and the water.</w:t>
      </w:r>
    </w:p>
    <w:p w14:paraId="332711AE" w14:textId="293297FF" w:rsidR="00A26AB3" w:rsidRDefault="00F26EAE" w:rsidP="00513C77">
      <w:pPr>
        <w:pStyle w:val="PHETBulletBody"/>
      </w:pPr>
      <w:r>
        <w:t xml:space="preserve">In the </w:t>
      </w:r>
      <w:proofErr w:type="spellStart"/>
      <w:r>
        <w:t>sim</w:t>
      </w:r>
      <w:proofErr w:type="spellEnd"/>
      <w:r w:rsidR="000B4DB3">
        <w:t>,</w:t>
      </w:r>
      <w:r w:rsidR="00A26AB3">
        <w:t xml:space="preserve"> solvation is shown to be a dynamic process with H</w:t>
      </w:r>
      <w:r w:rsidR="00A26AB3" w:rsidRPr="00703AB5">
        <w:rPr>
          <w:vertAlign w:val="subscript"/>
        </w:rPr>
        <w:t>2</w:t>
      </w:r>
      <w:r w:rsidR="00A26AB3">
        <w:t xml:space="preserve">O molecules moving about an ion.  </w:t>
      </w:r>
      <w:r>
        <w:t xml:space="preserve"> </w:t>
      </w:r>
      <w:r w:rsidR="00A26AB3">
        <w:t>This is an improvement over static images showing the water always aligned in an optimal arrangement around an ion when describing ion-dipole interactions.</w:t>
      </w:r>
    </w:p>
    <w:p w14:paraId="37B0652F" w14:textId="77777777" w:rsidR="00C85A29" w:rsidRDefault="00C85A29" w:rsidP="00513C77">
      <w:pPr>
        <w:pStyle w:val="PHETBulletBody"/>
        <w:numPr>
          <w:ilvl w:val="0"/>
          <w:numId w:val="0"/>
        </w:numPr>
        <w:ind w:left="360"/>
      </w:pPr>
    </w:p>
    <w:p w14:paraId="59F45AD1" w14:textId="77777777" w:rsidR="00C85A29" w:rsidRDefault="00C85A29" w:rsidP="00513C77">
      <w:pPr>
        <w:pStyle w:val="PHETBulletBody"/>
      </w:pPr>
      <w:proofErr w:type="gramStart"/>
      <w:r>
        <w:t>Ion-pairing</w:t>
      </w:r>
      <w:proofErr w:type="gramEnd"/>
      <w:r>
        <w:t xml:space="preserve"> refers to the clustering of ions in the solution, which affects colligative properties like boiling point elevation by reducing the number of independent solute particles in solution.</w:t>
      </w:r>
    </w:p>
    <w:p w14:paraId="0E4CE9C2" w14:textId="77777777" w:rsidR="00C85A29" w:rsidRDefault="00C85A29" w:rsidP="00513C77">
      <w:pPr>
        <w:pStyle w:val="PHETBulletBody"/>
      </w:pPr>
      <w:r>
        <w:t>A common misconception is that electric charge “is used up”, e.g. when explaining ionization energy.  Ion-dipole interactions do not “use up” the electrostatic potential and interactions between Na</w:t>
      </w:r>
      <w:r w:rsidRPr="00E74A95">
        <w:rPr>
          <w:vertAlign w:val="superscript"/>
        </w:rPr>
        <w:t>+</w:t>
      </w:r>
      <w:r>
        <w:t xml:space="preserve"> and </w:t>
      </w:r>
      <w:proofErr w:type="spellStart"/>
      <w:r>
        <w:t>Cl</w:t>
      </w:r>
      <w:proofErr w:type="spellEnd"/>
      <w:r w:rsidRPr="00E74A95">
        <w:rPr>
          <w:vertAlign w:val="superscript"/>
        </w:rPr>
        <w:t>-</w:t>
      </w:r>
      <w:r>
        <w:t xml:space="preserve"> still occur.  This point is considered in Slide 8.</w:t>
      </w:r>
    </w:p>
    <w:p w14:paraId="05268E46" w14:textId="6E79EE2E" w:rsidR="00C85A29" w:rsidRDefault="00C85A29" w:rsidP="00513C77">
      <w:pPr>
        <w:pStyle w:val="PHETBulletBody"/>
      </w:pPr>
      <w:r>
        <w:t>Summarize the intermolecular forces uses the examples and information in Slide 9.</w:t>
      </w:r>
    </w:p>
    <w:p w14:paraId="5EFE12AC" w14:textId="77777777" w:rsidR="00B30F46" w:rsidRDefault="00B30F46"/>
    <w:tbl>
      <w:tblPr>
        <w:tblStyle w:val="TableGrid"/>
        <w:tblW w:w="0" w:type="auto"/>
        <w:tblInd w:w="1998" w:type="dxa"/>
        <w:tblLook w:val="04A0" w:firstRow="1" w:lastRow="0" w:firstColumn="1" w:lastColumn="0" w:noHBand="0" w:noVBand="1"/>
      </w:tblPr>
      <w:tblGrid>
        <w:gridCol w:w="6480"/>
      </w:tblGrid>
      <w:tr w:rsidR="005D48DA" w14:paraId="05A31EAA" w14:textId="77777777" w:rsidTr="00707818">
        <w:tc>
          <w:tcPr>
            <w:tcW w:w="6480" w:type="dxa"/>
            <w:tcBorders>
              <w:bottom w:val="single" w:sz="4" w:space="0" w:color="auto"/>
            </w:tcBorders>
          </w:tcPr>
          <w:p w14:paraId="02F17F09" w14:textId="3E897897" w:rsidR="00B30F46" w:rsidRDefault="00A26AB3" w:rsidP="00707818">
            <w:pPr>
              <w:jc w:val="center"/>
              <w:rPr>
                <w:sz w:val="18"/>
              </w:rPr>
            </w:pPr>
            <w:r>
              <w:rPr>
                <w:noProof/>
              </w:rPr>
              <w:drawing>
                <wp:inline distT="0" distB="0" distL="0" distR="0" wp14:anchorId="06DC6302" wp14:editId="3D339D66">
                  <wp:extent cx="3967843" cy="28027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8699" cy="2803353"/>
                          </a:xfrm>
                          <a:prstGeom prst="rect">
                            <a:avLst/>
                          </a:prstGeom>
                          <a:noFill/>
                          <a:ln>
                            <a:noFill/>
                          </a:ln>
                        </pic:spPr>
                      </pic:pic>
                    </a:graphicData>
                  </a:graphic>
                </wp:inline>
              </w:drawing>
            </w:r>
          </w:p>
        </w:tc>
      </w:tr>
      <w:tr w:rsidR="00B30F46" w:rsidRPr="001D2F9B" w14:paraId="60FFD4C2" w14:textId="77777777" w:rsidTr="00707818">
        <w:tc>
          <w:tcPr>
            <w:tcW w:w="6480" w:type="dxa"/>
            <w:tcBorders>
              <w:top w:val="single" w:sz="4" w:space="0" w:color="auto"/>
              <w:left w:val="nil"/>
              <w:bottom w:val="nil"/>
              <w:right w:val="nil"/>
            </w:tcBorders>
          </w:tcPr>
          <w:p w14:paraId="541F4C0A" w14:textId="2B02D314" w:rsidR="00B30F46" w:rsidRPr="001D2F9B" w:rsidRDefault="00052B4D" w:rsidP="001D2F9B">
            <w:pPr>
              <w:pStyle w:val="PHETHeading"/>
              <w:spacing w:before="120" w:line="192" w:lineRule="auto"/>
              <w:ind w:left="0"/>
              <w:rPr>
                <w:caps w:val="0"/>
                <w:sz w:val="24"/>
              </w:rPr>
            </w:pPr>
            <w:r w:rsidRPr="001D2F9B">
              <w:rPr>
                <w:caps w:val="0"/>
                <w:sz w:val="24"/>
              </w:rPr>
              <w:t xml:space="preserve">Slide </w:t>
            </w:r>
            <w:r w:rsidR="000413B8" w:rsidRPr="001D2F9B">
              <w:rPr>
                <w:caps w:val="0"/>
                <w:sz w:val="24"/>
              </w:rPr>
              <w:t>9</w:t>
            </w:r>
            <w:r w:rsidR="00B30F46" w:rsidRPr="001D2F9B">
              <w:rPr>
                <w:caps w:val="0"/>
                <w:sz w:val="24"/>
              </w:rPr>
              <w:t>:</w:t>
            </w:r>
            <w:r w:rsidR="00851B83" w:rsidRPr="001D2F9B">
              <w:rPr>
                <w:caps w:val="0"/>
                <w:sz w:val="24"/>
              </w:rPr>
              <w:t xml:space="preserve"> Identifying the Intermolecular Forces in Water and Salt Water</w:t>
            </w:r>
          </w:p>
          <w:p w14:paraId="5DDC218C" w14:textId="7D7FD4B9" w:rsidR="00B30F46" w:rsidRPr="001D2F9B" w:rsidRDefault="00B30F46" w:rsidP="001D2F9B">
            <w:pPr>
              <w:pStyle w:val="PHETHeading"/>
              <w:spacing w:before="120" w:line="192" w:lineRule="auto"/>
              <w:ind w:left="0"/>
              <w:rPr>
                <w:caps w:val="0"/>
                <w:sz w:val="24"/>
              </w:rPr>
            </w:pPr>
          </w:p>
        </w:tc>
      </w:tr>
    </w:tbl>
    <w:p w14:paraId="7D493407" w14:textId="77777777" w:rsidR="00B14F72" w:rsidRDefault="00B14F72"/>
    <w:sectPr w:rsidR="00B14F72" w:rsidSect="006A0F83">
      <w:headerReference w:type="default" r:id="rId22"/>
      <w:footerReference w:type="default" r:id="rId23"/>
      <w:headerReference w:type="first" r:id="rId24"/>
      <w:footerReference w:type="first" r:id="rId25"/>
      <w:pgSz w:w="12240" w:h="15840"/>
      <w:pgMar w:top="1354" w:right="1080" w:bottom="1440" w:left="1080" w:header="288" w:footer="288"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0ABC80" w15:done="0"/>
  <w15:commentEx w15:paraId="257234C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D3069" w14:textId="77777777" w:rsidR="007E78C3" w:rsidRDefault="007E78C3" w:rsidP="00D86BE2">
      <w:r>
        <w:separator/>
      </w:r>
    </w:p>
  </w:endnote>
  <w:endnote w:type="continuationSeparator" w:id="0">
    <w:p w14:paraId="3EEB4F58" w14:textId="77777777" w:rsidR="007E78C3" w:rsidRDefault="007E78C3" w:rsidP="00D86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6A90F" w14:textId="77777777" w:rsidR="006C4716" w:rsidRPr="001D2F9B" w:rsidRDefault="006C4716" w:rsidP="005D48DA">
    <w:pPr>
      <w:framePr w:wrap="around" w:vAnchor="text" w:hAnchor="margin" w:xAlign="right" w:y="1"/>
      <w:tabs>
        <w:tab w:val="center" w:pos="4680"/>
        <w:tab w:val="right" w:pos="9360"/>
      </w:tabs>
      <w:rPr>
        <w:rFonts w:ascii="Calibri" w:hAnsi="Calibri"/>
      </w:rPr>
    </w:pPr>
    <w:r w:rsidRPr="001D2F9B">
      <w:rPr>
        <w:rFonts w:ascii="Calibri" w:hAnsi="Calibri"/>
      </w:rPr>
      <w:fldChar w:fldCharType="begin"/>
    </w:r>
    <w:r w:rsidRPr="001D2F9B">
      <w:rPr>
        <w:rFonts w:ascii="Calibri" w:hAnsi="Calibri"/>
      </w:rPr>
      <w:instrText xml:space="preserve">PAGE  </w:instrText>
    </w:r>
    <w:r w:rsidRPr="001D2F9B">
      <w:rPr>
        <w:rFonts w:ascii="Calibri" w:hAnsi="Calibri"/>
      </w:rPr>
      <w:fldChar w:fldCharType="separate"/>
    </w:r>
    <w:r w:rsidR="00102846">
      <w:rPr>
        <w:rFonts w:ascii="Calibri" w:hAnsi="Calibri"/>
        <w:noProof/>
      </w:rPr>
      <w:t>8</w:t>
    </w:r>
    <w:r w:rsidRPr="001D2F9B">
      <w:rPr>
        <w:rFonts w:ascii="Calibri" w:hAnsi="Calibri"/>
      </w:rPr>
      <w:fldChar w:fldCharType="end"/>
    </w:r>
  </w:p>
  <w:p w14:paraId="06044FF8" w14:textId="5464862C" w:rsidR="006C4716" w:rsidRPr="001D2F9B" w:rsidRDefault="006A0F83" w:rsidP="006A0F83">
    <w:pPr>
      <w:pStyle w:val="Footer"/>
      <w:pBdr>
        <w:top w:val="single" w:sz="4" w:space="1" w:color="auto"/>
      </w:pBdr>
      <w:rPr>
        <w:rFonts w:ascii="Calibri" w:hAnsi="Calibri"/>
      </w:rPr>
    </w:pPr>
    <w:r w:rsidRPr="001D2F9B">
      <w:rPr>
        <w:rFonts w:ascii="Calibri" w:hAnsi="Calibri"/>
      </w:rPr>
      <w:t>INTERMOLECULAR FORCES AND MOLECULES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56E2B" w14:textId="5F4F9F4C" w:rsidR="006A0F83" w:rsidRDefault="006A0F83" w:rsidP="006A0F83">
    <w:pPr>
      <w:pStyle w:val="Footer"/>
      <w:pBdr>
        <w:top w:val="single" w:sz="4" w:space="1" w:color="auto"/>
      </w:pBdr>
      <w:tabs>
        <w:tab w:val="clear" w:pos="9360"/>
        <w:tab w:val="right" w:pos="10080"/>
      </w:tabs>
    </w:pPr>
    <w:r w:rsidRPr="006A0F83">
      <w:rPr>
        <w:rFonts w:asciiTheme="minorHAnsi" w:hAnsiTheme="minorHAnsi"/>
      </w:rPr>
      <w:t>INTERMOLECULAR FORCES AND MOLECULES</w:t>
    </w:r>
    <w:r>
      <w:tab/>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A6F08" w14:textId="77777777" w:rsidR="007E78C3" w:rsidRDefault="007E78C3" w:rsidP="00D86BE2">
      <w:r>
        <w:separator/>
      </w:r>
    </w:p>
  </w:footnote>
  <w:footnote w:type="continuationSeparator" w:id="0">
    <w:p w14:paraId="04FC1108" w14:textId="77777777" w:rsidR="007E78C3" w:rsidRDefault="007E78C3" w:rsidP="00D86B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673D7" w14:textId="7100A5BB" w:rsidR="006C4716" w:rsidRPr="006A0F83" w:rsidRDefault="006C4716">
    <w:pPr>
      <w:pStyle w:val="Header"/>
      <w:rPr>
        <w:rFonts w:asciiTheme="minorHAnsi" w:hAnsiTheme="minorHAnsi"/>
      </w:rPr>
    </w:pPr>
    <w:r w:rsidRPr="006A0F83">
      <w:rPr>
        <w:rFonts w:asciiTheme="minorHAnsi" w:hAnsiTheme="minorHAnsi"/>
        <w:noProof/>
      </w:rPr>
      <w:drawing>
        <wp:inline distT="0" distB="0" distL="0" distR="0" wp14:anchorId="70AD09E8" wp14:editId="75A5B43E">
          <wp:extent cx="6401435" cy="603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1435" cy="603250"/>
                  </a:xfrm>
                  <a:prstGeom prst="rect">
                    <a:avLst/>
                  </a:prstGeom>
                  <a:noFill/>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6A5C5" w14:textId="6A7BB849" w:rsidR="006C4716" w:rsidRPr="006A0F83" w:rsidRDefault="006C4716">
    <w:pPr>
      <w:pStyle w:val="Header"/>
      <w:rPr>
        <w:rFonts w:asciiTheme="minorHAnsi" w:hAnsiTheme="minorHAnsi"/>
      </w:rPr>
    </w:pPr>
    <w:r w:rsidRPr="006A0F83">
      <w:rPr>
        <w:rFonts w:asciiTheme="minorHAnsi" w:hAnsiTheme="minorHAnsi"/>
        <w:noProof/>
      </w:rPr>
      <w:drawing>
        <wp:inline distT="0" distB="0" distL="0" distR="0" wp14:anchorId="43120AE6" wp14:editId="5A32D0A9">
          <wp:extent cx="6401435" cy="676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1435" cy="676910"/>
                  </a:xfrm>
                  <a:prstGeom prst="rect">
                    <a:avLst/>
                  </a:prstGeom>
                  <a:noFill/>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BB0"/>
    <w:multiLevelType w:val="hybridMultilevel"/>
    <w:tmpl w:val="C904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D2C33"/>
    <w:multiLevelType w:val="hybridMultilevel"/>
    <w:tmpl w:val="0466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00C15"/>
    <w:multiLevelType w:val="hybridMultilevel"/>
    <w:tmpl w:val="214E028C"/>
    <w:lvl w:ilvl="0" w:tplc="F9DE438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15F182B"/>
    <w:multiLevelType w:val="hybridMultilevel"/>
    <w:tmpl w:val="DEF4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534948"/>
    <w:multiLevelType w:val="hybridMultilevel"/>
    <w:tmpl w:val="113477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E321CDD"/>
    <w:multiLevelType w:val="hybridMultilevel"/>
    <w:tmpl w:val="E5D6D4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1A4421"/>
    <w:multiLevelType w:val="hybridMultilevel"/>
    <w:tmpl w:val="F89AE736"/>
    <w:lvl w:ilvl="0" w:tplc="3C0634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B3B57"/>
    <w:multiLevelType w:val="hybridMultilevel"/>
    <w:tmpl w:val="717E596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713301"/>
    <w:multiLevelType w:val="hybridMultilevel"/>
    <w:tmpl w:val="B76E8F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5B36BD"/>
    <w:multiLevelType w:val="hybridMultilevel"/>
    <w:tmpl w:val="2C8AFD54"/>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83274D"/>
    <w:multiLevelType w:val="hybridMultilevel"/>
    <w:tmpl w:val="F8B259F8"/>
    <w:lvl w:ilvl="0" w:tplc="04090013">
      <w:start w:val="1"/>
      <w:numFmt w:val="upperRoman"/>
      <w:lvlText w:val="%1."/>
      <w:lvlJc w:val="right"/>
      <w:pPr>
        <w:ind w:left="720" w:hanging="360"/>
      </w:pPr>
      <w:rPr>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5E7C6B"/>
    <w:multiLevelType w:val="hybridMultilevel"/>
    <w:tmpl w:val="D968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1225D"/>
    <w:multiLevelType w:val="hybridMultilevel"/>
    <w:tmpl w:val="38765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FA714B"/>
    <w:multiLevelType w:val="hybridMultilevel"/>
    <w:tmpl w:val="33128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5D4D5E"/>
    <w:multiLevelType w:val="hybridMultilevel"/>
    <w:tmpl w:val="3864DE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9C446C"/>
    <w:multiLevelType w:val="hybridMultilevel"/>
    <w:tmpl w:val="9B10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E95B2A"/>
    <w:multiLevelType w:val="hybridMultilevel"/>
    <w:tmpl w:val="75FA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D4DE2"/>
    <w:multiLevelType w:val="hybridMultilevel"/>
    <w:tmpl w:val="6C80D9E2"/>
    <w:lvl w:ilvl="0" w:tplc="C944E1A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A97049D"/>
    <w:multiLevelType w:val="hybridMultilevel"/>
    <w:tmpl w:val="630C2E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D626E9"/>
    <w:multiLevelType w:val="hybridMultilevel"/>
    <w:tmpl w:val="C84E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771CB0"/>
    <w:multiLevelType w:val="hybridMultilevel"/>
    <w:tmpl w:val="8DEC1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303D79"/>
    <w:multiLevelType w:val="hybridMultilevel"/>
    <w:tmpl w:val="3B44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5A1ABA"/>
    <w:multiLevelType w:val="hybridMultilevel"/>
    <w:tmpl w:val="8A48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723CEE"/>
    <w:multiLevelType w:val="hybridMultilevel"/>
    <w:tmpl w:val="58E6DD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B471490"/>
    <w:multiLevelType w:val="hybridMultilevel"/>
    <w:tmpl w:val="C5F03CE6"/>
    <w:lvl w:ilvl="0" w:tplc="98DA60B6">
      <w:start w:val="1"/>
      <w:numFmt w:val="decimal"/>
      <w:pStyle w:val="PHETNumberBody"/>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8C5DB6"/>
    <w:multiLevelType w:val="hybridMultilevel"/>
    <w:tmpl w:val="B5C85F3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1E90EA1"/>
    <w:multiLevelType w:val="hybridMultilevel"/>
    <w:tmpl w:val="4B46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1110A8"/>
    <w:multiLevelType w:val="hybridMultilevel"/>
    <w:tmpl w:val="78BC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3C7482"/>
    <w:multiLevelType w:val="hybridMultilevel"/>
    <w:tmpl w:val="2B884FF8"/>
    <w:lvl w:ilvl="0" w:tplc="74B27238">
      <w:start w:val="1"/>
      <w:numFmt w:val="upperRoman"/>
      <w:lvlText w:val="%1."/>
      <w:lvlJc w:val="right"/>
      <w:pPr>
        <w:tabs>
          <w:tab w:val="num" w:pos="720"/>
        </w:tabs>
        <w:ind w:left="720" w:hanging="360"/>
      </w:pPr>
    </w:lvl>
    <w:lvl w:ilvl="1" w:tplc="6FC663BC" w:tentative="1">
      <w:start w:val="1"/>
      <w:numFmt w:val="upperRoman"/>
      <w:lvlText w:val="%2."/>
      <w:lvlJc w:val="right"/>
      <w:pPr>
        <w:tabs>
          <w:tab w:val="num" w:pos="1440"/>
        </w:tabs>
        <w:ind w:left="1440" w:hanging="360"/>
      </w:pPr>
    </w:lvl>
    <w:lvl w:ilvl="2" w:tplc="B67E8404" w:tentative="1">
      <w:start w:val="1"/>
      <w:numFmt w:val="upperRoman"/>
      <w:lvlText w:val="%3."/>
      <w:lvlJc w:val="right"/>
      <w:pPr>
        <w:tabs>
          <w:tab w:val="num" w:pos="2160"/>
        </w:tabs>
        <w:ind w:left="2160" w:hanging="360"/>
      </w:pPr>
    </w:lvl>
    <w:lvl w:ilvl="3" w:tplc="11CADE02" w:tentative="1">
      <w:start w:val="1"/>
      <w:numFmt w:val="upperRoman"/>
      <w:lvlText w:val="%4."/>
      <w:lvlJc w:val="right"/>
      <w:pPr>
        <w:tabs>
          <w:tab w:val="num" w:pos="2880"/>
        </w:tabs>
        <w:ind w:left="2880" w:hanging="360"/>
      </w:pPr>
    </w:lvl>
    <w:lvl w:ilvl="4" w:tplc="8254446A" w:tentative="1">
      <w:start w:val="1"/>
      <w:numFmt w:val="upperRoman"/>
      <w:lvlText w:val="%5."/>
      <w:lvlJc w:val="right"/>
      <w:pPr>
        <w:tabs>
          <w:tab w:val="num" w:pos="3600"/>
        </w:tabs>
        <w:ind w:left="3600" w:hanging="360"/>
      </w:pPr>
    </w:lvl>
    <w:lvl w:ilvl="5" w:tplc="0D806CA0" w:tentative="1">
      <w:start w:val="1"/>
      <w:numFmt w:val="upperRoman"/>
      <w:lvlText w:val="%6."/>
      <w:lvlJc w:val="right"/>
      <w:pPr>
        <w:tabs>
          <w:tab w:val="num" w:pos="4320"/>
        </w:tabs>
        <w:ind w:left="4320" w:hanging="360"/>
      </w:pPr>
    </w:lvl>
    <w:lvl w:ilvl="6" w:tplc="ACE673B6" w:tentative="1">
      <w:start w:val="1"/>
      <w:numFmt w:val="upperRoman"/>
      <w:lvlText w:val="%7."/>
      <w:lvlJc w:val="right"/>
      <w:pPr>
        <w:tabs>
          <w:tab w:val="num" w:pos="5040"/>
        </w:tabs>
        <w:ind w:left="5040" w:hanging="360"/>
      </w:pPr>
    </w:lvl>
    <w:lvl w:ilvl="7" w:tplc="92705ECC" w:tentative="1">
      <w:start w:val="1"/>
      <w:numFmt w:val="upperRoman"/>
      <w:lvlText w:val="%8."/>
      <w:lvlJc w:val="right"/>
      <w:pPr>
        <w:tabs>
          <w:tab w:val="num" w:pos="5760"/>
        </w:tabs>
        <w:ind w:left="5760" w:hanging="360"/>
      </w:pPr>
    </w:lvl>
    <w:lvl w:ilvl="8" w:tplc="24B80F22" w:tentative="1">
      <w:start w:val="1"/>
      <w:numFmt w:val="upperRoman"/>
      <w:lvlText w:val="%9."/>
      <w:lvlJc w:val="right"/>
      <w:pPr>
        <w:tabs>
          <w:tab w:val="num" w:pos="6480"/>
        </w:tabs>
        <w:ind w:left="6480" w:hanging="360"/>
      </w:pPr>
    </w:lvl>
  </w:abstractNum>
  <w:abstractNum w:abstractNumId="29">
    <w:nsid w:val="585B6B45"/>
    <w:multiLevelType w:val="hybridMultilevel"/>
    <w:tmpl w:val="1AA2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FC612C"/>
    <w:multiLevelType w:val="hybridMultilevel"/>
    <w:tmpl w:val="45763D04"/>
    <w:lvl w:ilvl="0" w:tplc="2C4CCFC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5FD6C45"/>
    <w:multiLevelType w:val="hybridMultilevel"/>
    <w:tmpl w:val="8642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A518D2"/>
    <w:multiLevelType w:val="hybridMultilevel"/>
    <w:tmpl w:val="BDB6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81392E"/>
    <w:multiLevelType w:val="hybridMultilevel"/>
    <w:tmpl w:val="8B420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5E53DD"/>
    <w:multiLevelType w:val="hybridMultilevel"/>
    <w:tmpl w:val="8B5AA422"/>
    <w:lvl w:ilvl="0" w:tplc="47C487FC">
      <w:start w:val="1"/>
      <w:numFmt w:val="bullet"/>
      <w:pStyle w:val="PHETBulletBody"/>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8"/>
  </w:num>
  <w:num w:numId="4">
    <w:abstractNumId w:val="0"/>
  </w:num>
  <w:num w:numId="5">
    <w:abstractNumId w:val="26"/>
  </w:num>
  <w:num w:numId="6">
    <w:abstractNumId w:val="16"/>
  </w:num>
  <w:num w:numId="7">
    <w:abstractNumId w:val="29"/>
  </w:num>
  <w:num w:numId="8">
    <w:abstractNumId w:val="31"/>
  </w:num>
  <w:num w:numId="9">
    <w:abstractNumId w:val="21"/>
  </w:num>
  <w:num w:numId="10">
    <w:abstractNumId w:val="22"/>
  </w:num>
  <w:num w:numId="11">
    <w:abstractNumId w:val="25"/>
  </w:num>
  <w:num w:numId="12">
    <w:abstractNumId w:val="27"/>
  </w:num>
  <w:num w:numId="13">
    <w:abstractNumId w:val="7"/>
  </w:num>
  <w:num w:numId="14">
    <w:abstractNumId w:val="3"/>
  </w:num>
  <w:num w:numId="15">
    <w:abstractNumId w:val="15"/>
  </w:num>
  <w:num w:numId="16">
    <w:abstractNumId w:val="32"/>
  </w:num>
  <w:num w:numId="17">
    <w:abstractNumId w:val="19"/>
  </w:num>
  <w:num w:numId="18">
    <w:abstractNumId w:val="11"/>
  </w:num>
  <w:num w:numId="19">
    <w:abstractNumId w:val="24"/>
  </w:num>
  <w:num w:numId="20">
    <w:abstractNumId w:val="34"/>
  </w:num>
  <w:num w:numId="21">
    <w:abstractNumId w:val="10"/>
  </w:num>
  <w:num w:numId="22">
    <w:abstractNumId w:val="9"/>
  </w:num>
  <w:num w:numId="23">
    <w:abstractNumId w:val="33"/>
  </w:num>
  <w:num w:numId="24">
    <w:abstractNumId w:val="23"/>
  </w:num>
  <w:num w:numId="25">
    <w:abstractNumId w:val="8"/>
  </w:num>
  <w:num w:numId="26">
    <w:abstractNumId w:val="34"/>
  </w:num>
  <w:num w:numId="27">
    <w:abstractNumId w:val="34"/>
  </w:num>
  <w:num w:numId="28">
    <w:abstractNumId w:val="12"/>
  </w:num>
  <w:num w:numId="29">
    <w:abstractNumId w:val="14"/>
  </w:num>
  <w:num w:numId="30">
    <w:abstractNumId w:val="20"/>
  </w:num>
  <w:num w:numId="31">
    <w:abstractNumId w:val="18"/>
  </w:num>
  <w:num w:numId="32">
    <w:abstractNumId w:val="13"/>
  </w:num>
  <w:num w:numId="33">
    <w:abstractNumId w:val="5"/>
  </w:num>
  <w:num w:numId="34">
    <w:abstractNumId w:val="6"/>
  </w:num>
  <w:num w:numId="35">
    <w:abstractNumId w:val="2"/>
  </w:num>
  <w:num w:numId="36">
    <w:abstractNumId w:val="24"/>
    <w:lvlOverride w:ilvl="0">
      <w:startOverride w:val="1"/>
    </w:lvlOverride>
  </w:num>
  <w:num w:numId="37">
    <w:abstractNumId w:val="17"/>
  </w:num>
  <w:num w:numId="38">
    <w:abstractNumId w:val="30"/>
  </w:num>
  <w:num w:numId="39">
    <w:abstractNumId w:val="34"/>
  </w:num>
  <w:num w:numId="40">
    <w:abstractNumId w:val="34"/>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0F"/>
    <w:rsid w:val="000033B6"/>
    <w:rsid w:val="00032BE9"/>
    <w:rsid w:val="00034AAA"/>
    <w:rsid w:val="000413B8"/>
    <w:rsid w:val="0004191F"/>
    <w:rsid w:val="0004333D"/>
    <w:rsid w:val="00046AA4"/>
    <w:rsid w:val="00046CB7"/>
    <w:rsid w:val="00052B4D"/>
    <w:rsid w:val="00053782"/>
    <w:rsid w:val="00053A83"/>
    <w:rsid w:val="0005506E"/>
    <w:rsid w:val="00071847"/>
    <w:rsid w:val="00071A60"/>
    <w:rsid w:val="000878B6"/>
    <w:rsid w:val="00097B5B"/>
    <w:rsid w:val="000B4DB3"/>
    <w:rsid w:val="000D2DD7"/>
    <w:rsid w:val="000F6FCA"/>
    <w:rsid w:val="0010149B"/>
    <w:rsid w:val="00102846"/>
    <w:rsid w:val="00121128"/>
    <w:rsid w:val="001340DF"/>
    <w:rsid w:val="00146A04"/>
    <w:rsid w:val="00180C6F"/>
    <w:rsid w:val="001A1A4E"/>
    <w:rsid w:val="001C549C"/>
    <w:rsid w:val="001D2F9B"/>
    <w:rsid w:val="001D456E"/>
    <w:rsid w:val="001E1FC4"/>
    <w:rsid w:val="00204865"/>
    <w:rsid w:val="00217687"/>
    <w:rsid w:val="00235BF0"/>
    <w:rsid w:val="00243A38"/>
    <w:rsid w:val="00252006"/>
    <w:rsid w:val="00260E17"/>
    <w:rsid w:val="0026500F"/>
    <w:rsid w:val="00266172"/>
    <w:rsid w:val="0027566F"/>
    <w:rsid w:val="00296174"/>
    <w:rsid w:val="002963C2"/>
    <w:rsid w:val="002A105E"/>
    <w:rsid w:val="002A1AB5"/>
    <w:rsid w:val="002E6969"/>
    <w:rsid w:val="00302901"/>
    <w:rsid w:val="003172F0"/>
    <w:rsid w:val="00323E8C"/>
    <w:rsid w:val="003326F1"/>
    <w:rsid w:val="0033365B"/>
    <w:rsid w:val="00360324"/>
    <w:rsid w:val="00382228"/>
    <w:rsid w:val="00383F68"/>
    <w:rsid w:val="003A0A37"/>
    <w:rsid w:val="003A3A06"/>
    <w:rsid w:val="003B357E"/>
    <w:rsid w:val="003C70A6"/>
    <w:rsid w:val="003D3A9D"/>
    <w:rsid w:val="003F7746"/>
    <w:rsid w:val="004226ED"/>
    <w:rsid w:val="00430B53"/>
    <w:rsid w:val="00435107"/>
    <w:rsid w:val="0045177D"/>
    <w:rsid w:val="0046038E"/>
    <w:rsid w:val="004779C3"/>
    <w:rsid w:val="00483CBA"/>
    <w:rsid w:val="004954C2"/>
    <w:rsid w:val="004B1722"/>
    <w:rsid w:val="004C27D6"/>
    <w:rsid w:val="004C6112"/>
    <w:rsid w:val="00513C77"/>
    <w:rsid w:val="0052752F"/>
    <w:rsid w:val="005519DC"/>
    <w:rsid w:val="00571199"/>
    <w:rsid w:val="005816CA"/>
    <w:rsid w:val="00581C5D"/>
    <w:rsid w:val="00597884"/>
    <w:rsid w:val="005A3BFB"/>
    <w:rsid w:val="005A3C5D"/>
    <w:rsid w:val="005A5F0E"/>
    <w:rsid w:val="005B7C2E"/>
    <w:rsid w:val="005B7D2C"/>
    <w:rsid w:val="005D48DA"/>
    <w:rsid w:val="006056DA"/>
    <w:rsid w:val="006120B0"/>
    <w:rsid w:val="00617DDE"/>
    <w:rsid w:val="00620D00"/>
    <w:rsid w:val="00624B02"/>
    <w:rsid w:val="00646203"/>
    <w:rsid w:val="00675EFE"/>
    <w:rsid w:val="00695F93"/>
    <w:rsid w:val="00696487"/>
    <w:rsid w:val="00696A2D"/>
    <w:rsid w:val="006A0F83"/>
    <w:rsid w:val="006A4368"/>
    <w:rsid w:val="006B04D0"/>
    <w:rsid w:val="006B3FDB"/>
    <w:rsid w:val="006B7295"/>
    <w:rsid w:val="006C4716"/>
    <w:rsid w:val="006D0B7E"/>
    <w:rsid w:val="006E2E41"/>
    <w:rsid w:val="006E6300"/>
    <w:rsid w:val="00703AB5"/>
    <w:rsid w:val="007054AC"/>
    <w:rsid w:val="00707818"/>
    <w:rsid w:val="00720D71"/>
    <w:rsid w:val="0072158D"/>
    <w:rsid w:val="00722AC2"/>
    <w:rsid w:val="007415C4"/>
    <w:rsid w:val="00746DCF"/>
    <w:rsid w:val="00761895"/>
    <w:rsid w:val="007639DA"/>
    <w:rsid w:val="00787710"/>
    <w:rsid w:val="007979DF"/>
    <w:rsid w:val="007A44BC"/>
    <w:rsid w:val="007B6773"/>
    <w:rsid w:val="007E78C3"/>
    <w:rsid w:val="007F6157"/>
    <w:rsid w:val="00801A2D"/>
    <w:rsid w:val="00805B18"/>
    <w:rsid w:val="00815434"/>
    <w:rsid w:val="00837441"/>
    <w:rsid w:val="008444E9"/>
    <w:rsid w:val="0084569B"/>
    <w:rsid w:val="00851B83"/>
    <w:rsid w:val="008706A6"/>
    <w:rsid w:val="00873065"/>
    <w:rsid w:val="00873B27"/>
    <w:rsid w:val="0088362F"/>
    <w:rsid w:val="00893526"/>
    <w:rsid w:val="008B624C"/>
    <w:rsid w:val="008F0771"/>
    <w:rsid w:val="008F3873"/>
    <w:rsid w:val="008F4A1B"/>
    <w:rsid w:val="0090610F"/>
    <w:rsid w:val="00912206"/>
    <w:rsid w:val="00915488"/>
    <w:rsid w:val="009260DB"/>
    <w:rsid w:val="00933188"/>
    <w:rsid w:val="00936D56"/>
    <w:rsid w:val="00940636"/>
    <w:rsid w:val="00941836"/>
    <w:rsid w:val="009422A3"/>
    <w:rsid w:val="00942607"/>
    <w:rsid w:val="0095383B"/>
    <w:rsid w:val="00954387"/>
    <w:rsid w:val="00964556"/>
    <w:rsid w:val="009724F6"/>
    <w:rsid w:val="009743DB"/>
    <w:rsid w:val="00976F36"/>
    <w:rsid w:val="009776CA"/>
    <w:rsid w:val="009840C6"/>
    <w:rsid w:val="00985177"/>
    <w:rsid w:val="009964DA"/>
    <w:rsid w:val="009A4FB7"/>
    <w:rsid w:val="009C3285"/>
    <w:rsid w:val="009C4760"/>
    <w:rsid w:val="009D2D4D"/>
    <w:rsid w:val="00A02C6F"/>
    <w:rsid w:val="00A03165"/>
    <w:rsid w:val="00A1215C"/>
    <w:rsid w:val="00A1690D"/>
    <w:rsid w:val="00A231A3"/>
    <w:rsid w:val="00A26AB3"/>
    <w:rsid w:val="00A27C54"/>
    <w:rsid w:val="00A36074"/>
    <w:rsid w:val="00A632AF"/>
    <w:rsid w:val="00A63B01"/>
    <w:rsid w:val="00A67E19"/>
    <w:rsid w:val="00A72ED2"/>
    <w:rsid w:val="00A81601"/>
    <w:rsid w:val="00AA76D4"/>
    <w:rsid w:val="00AB2AC3"/>
    <w:rsid w:val="00AE0B9D"/>
    <w:rsid w:val="00AE6EB7"/>
    <w:rsid w:val="00B014C7"/>
    <w:rsid w:val="00B14F72"/>
    <w:rsid w:val="00B30F46"/>
    <w:rsid w:val="00B4355A"/>
    <w:rsid w:val="00B5724A"/>
    <w:rsid w:val="00B63C07"/>
    <w:rsid w:val="00B66E58"/>
    <w:rsid w:val="00B85E29"/>
    <w:rsid w:val="00BA4E4F"/>
    <w:rsid w:val="00BB3D32"/>
    <w:rsid w:val="00BC0065"/>
    <w:rsid w:val="00BC43FA"/>
    <w:rsid w:val="00BD1876"/>
    <w:rsid w:val="00BD4ADD"/>
    <w:rsid w:val="00BD6146"/>
    <w:rsid w:val="00C46216"/>
    <w:rsid w:val="00C47CB2"/>
    <w:rsid w:val="00C6533C"/>
    <w:rsid w:val="00C77962"/>
    <w:rsid w:val="00C85A29"/>
    <w:rsid w:val="00CA4610"/>
    <w:rsid w:val="00CB6CDF"/>
    <w:rsid w:val="00CD29DC"/>
    <w:rsid w:val="00CF07A3"/>
    <w:rsid w:val="00CF503B"/>
    <w:rsid w:val="00D02A7A"/>
    <w:rsid w:val="00D1056D"/>
    <w:rsid w:val="00D3001F"/>
    <w:rsid w:val="00D57B64"/>
    <w:rsid w:val="00D61F51"/>
    <w:rsid w:val="00D66459"/>
    <w:rsid w:val="00D7281E"/>
    <w:rsid w:val="00D86BE2"/>
    <w:rsid w:val="00DB7ABA"/>
    <w:rsid w:val="00DC1622"/>
    <w:rsid w:val="00DC283B"/>
    <w:rsid w:val="00DC6C42"/>
    <w:rsid w:val="00DD4974"/>
    <w:rsid w:val="00DF747E"/>
    <w:rsid w:val="00E00124"/>
    <w:rsid w:val="00E14A0F"/>
    <w:rsid w:val="00E174B1"/>
    <w:rsid w:val="00E22674"/>
    <w:rsid w:val="00E322C3"/>
    <w:rsid w:val="00E349DD"/>
    <w:rsid w:val="00E400E0"/>
    <w:rsid w:val="00E666CF"/>
    <w:rsid w:val="00E66D0C"/>
    <w:rsid w:val="00E67FE1"/>
    <w:rsid w:val="00E74A95"/>
    <w:rsid w:val="00EA1375"/>
    <w:rsid w:val="00EC1DB3"/>
    <w:rsid w:val="00EC23BC"/>
    <w:rsid w:val="00EC36D8"/>
    <w:rsid w:val="00EC6B5A"/>
    <w:rsid w:val="00ED4D7F"/>
    <w:rsid w:val="00ED7475"/>
    <w:rsid w:val="00EE49F9"/>
    <w:rsid w:val="00EE5472"/>
    <w:rsid w:val="00F04E81"/>
    <w:rsid w:val="00F07F7D"/>
    <w:rsid w:val="00F10065"/>
    <w:rsid w:val="00F125D1"/>
    <w:rsid w:val="00F14F58"/>
    <w:rsid w:val="00F21046"/>
    <w:rsid w:val="00F26EAE"/>
    <w:rsid w:val="00F32DED"/>
    <w:rsid w:val="00F57AA8"/>
    <w:rsid w:val="00F7559E"/>
    <w:rsid w:val="00F7584F"/>
    <w:rsid w:val="00F83B11"/>
    <w:rsid w:val="00F86BBC"/>
    <w:rsid w:val="00F86D9D"/>
    <w:rsid w:val="00FA3B5C"/>
    <w:rsid w:val="00FC3CA5"/>
    <w:rsid w:val="00FD4B2C"/>
    <w:rsid w:val="00FD6765"/>
    <w:rsid w:val="00FD6C47"/>
    <w:rsid w:val="00FD6E84"/>
    <w:rsid w:val="00FF4FC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F00D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1876"/>
    <w:rPr>
      <w:rFonts w:ascii="Times New Roman" w:eastAsia="Cambria" w:hAnsi="Times New Roman"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876"/>
    <w:pPr>
      <w:ind w:left="720"/>
      <w:contextualSpacing/>
    </w:pPr>
  </w:style>
  <w:style w:type="table" w:styleId="TableGrid">
    <w:name w:val="Table Grid"/>
    <w:basedOn w:val="TableNormal"/>
    <w:uiPriority w:val="59"/>
    <w:rsid w:val="00BD18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1876"/>
    <w:rPr>
      <w:color w:val="0000FF" w:themeColor="hyperlink"/>
      <w:u w:val="single"/>
    </w:rPr>
  </w:style>
  <w:style w:type="paragraph" w:styleId="BalloonText">
    <w:name w:val="Balloon Text"/>
    <w:basedOn w:val="Normal"/>
    <w:link w:val="BalloonTextChar"/>
    <w:uiPriority w:val="99"/>
    <w:semiHidden/>
    <w:unhideWhenUsed/>
    <w:rsid w:val="00BD18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1876"/>
    <w:rPr>
      <w:rFonts w:ascii="Lucida Grande" w:eastAsia="Cambria" w:hAnsi="Lucida Grande" w:cs="Lucida Grande"/>
      <w:sz w:val="18"/>
      <w:szCs w:val="18"/>
    </w:rPr>
  </w:style>
  <w:style w:type="character" w:styleId="CommentReference">
    <w:name w:val="annotation reference"/>
    <w:uiPriority w:val="99"/>
    <w:semiHidden/>
    <w:unhideWhenUsed/>
    <w:rsid w:val="00BD1876"/>
    <w:rPr>
      <w:sz w:val="18"/>
      <w:szCs w:val="18"/>
    </w:rPr>
  </w:style>
  <w:style w:type="paragraph" w:styleId="CommentText">
    <w:name w:val="annotation text"/>
    <w:basedOn w:val="Normal"/>
    <w:link w:val="CommentTextChar"/>
    <w:uiPriority w:val="99"/>
    <w:unhideWhenUsed/>
    <w:rsid w:val="00BD1876"/>
    <w:rPr>
      <w:szCs w:val="24"/>
    </w:rPr>
  </w:style>
  <w:style w:type="character" w:customStyle="1" w:styleId="CommentTextChar">
    <w:name w:val="Comment Text Char"/>
    <w:basedOn w:val="DefaultParagraphFont"/>
    <w:link w:val="CommentText"/>
    <w:uiPriority w:val="99"/>
    <w:rsid w:val="00BD1876"/>
    <w:rPr>
      <w:rFonts w:ascii="Times New Roman" w:eastAsia="Cambria" w:hAnsi="Times New Roman" w:cs="Times New Roman"/>
    </w:rPr>
  </w:style>
  <w:style w:type="paragraph" w:styleId="CommentSubject">
    <w:name w:val="annotation subject"/>
    <w:basedOn w:val="CommentText"/>
    <w:next w:val="CommentText"/>
    <w:link w:val="CommentSubjectChar"/>
    <w:uiPriority w:val="99"/>
    <w:semiHidden/>
    <w:unhideWhenUsed/>
    <w:rsid w:val="00BD1876"/>
    <w:rPr>
      <w:b/>
      <w:bCs/>
      <w:sz w:val="20"/>
      <w:szCs w:val="20"/>
    </w:rPr>
  </w:style>
  <w:style w:type="character" w:customStyle="1" w:styleId="CommentSubjectChar">
    <w:name w:val="Comment Subject Char"/>
    <w:basedOn w:val="CommentTextChar"/>
    <w:link w:val="CommentSubject"/>
    <w:uiPriority w:val="99"/>
    <w:semiHidden/>
    <w:rsid w:val="00BD1876"/>
    <w:rPr>
      <w:rFonts w:ascii="Times New Roman" w:eastAsia="Cambria" w:hAnsi="Times New Roman" w:cs="Times New Roman"/>
      <w:b/>
      <w:bCs/>
      <w:sz w:val="20"/>
      <w:szCs w:val="20"/>
    </w:rPr>
  </w:style>
  <w:style w:type="character" w:styleId="Strong">
    <w:name w:val="Strong"/>
    <w:basedOn w:val="DefaultParagraphFont"/>
    <w:uiPriority w:val="22"/>
    <w:qFormat/>
    <w:rsid w:val="00BD1876"/>
    <w:rPr>
      <w:b/>
      <w:bCs/>
    </w:rPr>
  </w:style>
  <w:style w:type="paragraph" w:styleId="Revision">
    <w:name w:val="Revision"/>
    <w:hidden/>
    <w:uiPriority w:val="99"/>
    <w:semiHidden/>
    <w:rsid w:val="00BD1876"/>
    <w:rPr>
      <w:rFonts w:eastAsiaTheme="minorHAnsi"/>
      <w:sz w:val="22"/>
      <w:szCs w:val="22"/>
    </w:rPr>
  </w:style>
  <w:style w:type="paragraph" w:styleId="Header">
    <w:name w:val="header"/>
    <w:basedOn w:val="Normal"/>
    <w:link w:val="HeaderChar"/>
    <w:uiPriority w:val="99"/>
    <w:unhideWhenUsed/>
    <w:rsid w:val="00BD1876"/>
    <w:pPr>
      <w:tabs>
        <w:tab w:val="center" w:pos="4320"/>
        <w:tab w:val="right" w:pos="8640"/>
      </w:tabs>
    </w:pPr>
  </w:style>
  <w:style w:type="character" w:customStyle="1" w:styleId="HeaderChar">
    <w:name w:val="Header Char"/>
    <w:basedOn w:val="DefaultParagraphFont"/>
    <w:link w:val="Header"/>
    <w:uiPriority w:val="99"/>
    <w:rsid w:val="00BD1876"/>
    <w:rPr>
      <w:rFonts w:ascii="Times New Roman" w:eastAsia="Cambria" w:hAnsi="Times New Roman" w:cs="Times New Roman"/>
      <w:szCs w:val="22"/>
    </w:rPr>
  </w:style>
  <w:style w:type="paragraph" w:styleId="Footer">
    <w:name w:val="footer"/>
    <w:basedOn w:val="Normal"/>
    <w:link w:val="FooterChar"/>
    <w:uiPriority w:val="99"/>
    <w:unhideWhenUsed/>
    <w:rsid w:val="00BD1876"/>
    <w:pPr>
      <w:tabs>
        <w:tab w:val="center" w:pos="4680"/>
        <w:tab w:val="right" w:pos="9360"/>
      </w:tabs>
    </w:pPr>
  </w:style>
  <w:style w:type="character" w:customStyle="1" w:styleId="FooterChar">
    <w:name w:val="Footer Char"/>
    <w:basedOn w:val="DefaultParagraphFont"/>
    <w:link w:val="Footer"/>
    <w:uiPriority w:val="99"/>
    <w:rsid w:val="00BD1876"/>
    <w:rPr>
      <w:rFonts w:ascii="Times New Roman" w:eastAsia="Cambria" w:hAnsi="Times New Roman" w:cs="Times New Roman"/>
      <w:szCs w:val="22"/>
    </w:rPr>
  </w:style>
  <w:style w:type="paragraph" w:styleId="PlainText">
    <w:name w:val="Plain Text"/>
    <w:basedOn w:val="Normal"/>
    <w:link w:val="PlainTextChar"/>
    <w:rsid w:val="00BD1876"/>
    <w:rPr>
      <w:rFonts w:ascii="Courier New" w:eastAsia="Times New Roman" w:hAnsi="Courier New"/>
      <w:sz w:val="20"/>
      <w:szCs w:val="20"/>
    </w:rPr>
  </w:style>
  <w:style w:type="character" w:customStyle="1" w:styleId="PlainTextChar">
    <w:name w:val="Plain Text Char"/>
    <w:basedOn w:val="DefaultParagraphFont"/>
    <w:link w:val="PlainText"/>
    <w:rsid w:val="00BD1876"/>
    <w:rPr>
      <w:rFonts w:ascii="Courier New" w:eastAsia="Times New Roman" w:hAnsi="Courier New" w:cs="Times New Roman"/>
      <w:sz w:val="20"/>
      <w:szCs w:val="20"/>
    </w:rPr>
  </w:style>
  <w:style w:type="character" w:styleId="PageNumber">
    <w:name w:val="page number"/>
    <w:basedOn w:val="DefaultParagraphFont"/>
    <w:uiPriority w:val="99"/>
    <w:semiHidden/>
    <w:unhideWhenUsed/>
    <w:rsid w:val="00BD1876"/>
  </w:style>
  <w:style w:type="paragraph" w:customStyle="1" w:styleId="PHETTitle">
    <w:name w:val="PHET Title"/>
    <w:basedOn w:val="Normal"/>
    <w:next w:val="Normal"/>
    <w:qFormat/>
    <w:rsid w:val="00BD1876"/>
    <w:rPr>
      <w:rFonts w:asciiTheme="majorHAnsi" w:hAnsiTheme="majorHAnsi" w:cs="Arial"/>
      <w:b/>
      <w:caps/>
      <w:sz w:val="32"/>
      <w:szCs w:val="32"/>
    </w:rPr>
  </w:style>
  <w:style w:type="paragraph" w:customStyle="1" w:styleId="PHETHeading">
    <w:name w:val="PHET Heading"/>
    <w:basedOn w:val="Normal"/>
    <w:qFormat/>
    <w:rsid w:val="00BD1876"/>
    <w:pPr>
      <w:ind w:left="450"/>
    </w:pPr>
    <w:rPr>
      <w:rFonts w:asciiTheme="majorHAnsi" w:hAnsiTheme="majorHAnsi" w:cs="Arial"/>
      <w:b/>
      <w:caps/>
      <w:sz w:val="28"/>
      <w:szCs w:val="28"/>
    </w:rPr>
  </w:style>
  <w:style w:type="paragraph" w:customStyle="1" w:styleId="PHETBulletBody">
    <w:name w:val="PHET Bullet Body"/>
    <w:basedOn w:val="Normal"/>
    <w:qFormat/>
    <w:rsid w:val="00BD1876"/>
    <w:pPr>
      <w:numPr>
        <w:numId w:val="20"/>
      </w:numPr>
    </w:pPr>
    <w:rPr>
      <w:rFonts w:asciiTheme="minorHAnsi" w:hAnsiTheme="minorHAnsi" w:cs="Arial"/>
      <w:szCs w:val="24"/>
    </w:rPr>
  </w:style>
  <w:style w:type="paragraph" w:customStyle="1" w:styleId="PHETTableHeading">
    <w:name w:val="PHET Table Heading"/>
    <w:basedOn w:val="PlainText"/>
    <w:qFormat/>
    <w:rsid w:val="00BD1876"/>
    <w:pPr>
      <w:jc w:val="center"/>
    </w:pPr>
    <w:rPr>
      <w:rFonts w:asciiTheme="majorHAnsi" w:hAnsiTheme="majorHAnsi" w:cs="Arial"/>
      <w:b/>
      <w:noProof/>
      <w:sz w:val="24"/>
      <w:szCs w:val="24"/>
    </w:rPr>
  </w:style>
  <w:style w:type="paragraph" w:customStyle="1" w:styleId="PHETNumberBody">
    <w:name w:val="PHET Number Body"/>
    <w:basedOn w:val="ListParagraph"/>
    <w:qFormat/>
    <w:rsid w:val="00BD1876"/>
    <w:pPr>
      <w:ind w:left="450" w:hanging="450"/>
    </w:pPr>
    <w:rPr>
      <w:rFonts w:asciiTheme="minorHAnsi" w:hAnsiTheme="minorHAnsi" w:cs="Arial"/>
      <w:szCs w:val="24"/>
    </w:rPr>
  </w:style>
  <w:style w:type="paragraph" w:customStyle="1" w:styleId="PHETTableTextBody">
    <w:name w:val="PHET Table Text Body"/>
    <w:basedOn w:val="PlainText"/>
    <w:qFormat/>
    <w:rsid w:val="00BD1876"/>
    <w:pPr>
      <w:jc w:val="center"/>
    </w:pPr>
    <w:rPr>
      <w:rFonts w:asciiTheme="minorHAnsi" w:hAnsiTheme="minorHAnsi" w:cs="Arial"/>
      <w:sz w:val="24"/>
      <w:szCs w:val="24"/>
    </w:rPr>
  </w:style>
  <w:style w:type="paragraph" w:customStyle="1" w:styleId="PHETTextBody">
    <w:name w:val="PHET Text Body"/>
    <w:basedOn w:val="PHETTableTextBody"/>
    <w:qFormat/>
    <w:rsid w:val="00BD1876"/>
    <w:pPr>
      <w:ind w:left="450"/>
      <w:jc w:val="left"/>
    </w:pPr>
  </w:style>
  <w:style w:type="paragraph" w:styleId="NoSpacing">
    <w:name w:val="No Spacing"/>
    <w:uiPriority w:val="1"/>
    <w:qFormat/>
    <w:rsid w:val="00BD1876"/>
    <w:rPr>
      <w:rFonts w:ascii="Times New Roman" w:eastAsia="Cambria" w:hAnsi="Times New Roman" w:cs="Times New Roman"/>
      <w:szCs w:val="22"/>
    </w:rPr>
  </w:style>
  <w:style w:type="character" w:styleId="FollowedHyperlink">
    <w:name w:val="FollowedHyperlink"/>
    <w:basedOn w:val="DefaultParagraphFont"/>
    <w:uiPriority w:val="99"/>
    <w:semiHidden/>
    <w:unhideWhenUsed/>
    <w:rsid w:val="00BD1876"/>
    <w:rPr>
      <w:color w:val="800080" w:themeColor="followedHyperlink"/>
      <w:u w:val="single"/>
    </w:rPr>
  </w:style>
  <w:style w:type="paragraph" w:customStyle="1" w:styleId="PHETBody">
    <w:name w:val="PHET Body"/>
    <w:basedOn w:val="Normal"/>
    <w:qFormat/>
    <w:rsid w:val="00BD1876"/>
    <w:pPr>
      <w:tabs>
        <w:tab w:val="left" w:pos="450"/>
      </w:tabs>
      <w:ind w:left="360" w:hanging="360"/>
    </w:pPr>
    <w:rPr>
      <w:rFonts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1876"/>
    <w:rPr>
      <w:rFonts w:ascii="Times New Roman" w:eastAsia="Cambria" w:hAnsi="Times New Roman"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876"/>
    <w:pPr>
      <w:ind w:left="720"/>
      <w:contextualSpacing/>
    </w:pPr>
  </w:style>
  <w:style w:type="table" w:styleId="TableGrid">
    <w:name w:val="Table Grid"/>
    <w:basedOn w:val="TableNormal"/>
    <w:uiPriority w:val="59"/>
    <w:rsid w:val="00BD18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1876"/>
    <w:rPr>
      <w:color w:val="0000FF" w:themeColor="hyperlink"/>
      <w:u w:val="single"/>
    </w:rPr>
  </w:style>
  <w:style w:type="paragraph" w:styleId="BalloonText">
    <w:name w:val="Balloon Text"/>
    <w:basedOn w:val="Normal"/>
    <w:link w:val="BalloonTextChar"/>
    <w:uiPriority w:val="99"/>
    <w:semiHidden/>
    <w:unhideWhenUsed/>
    <w:rsid w:val="00BD18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1876"/>
    <w:rPr>
      <w:rFonts w:ascii="Lucida Grande" w:eastAsia="Cambria" w:hAnsi="Lucida Grande" w:cs="Lucida Grande"/>
      <w:sz w:val="18"/>
      <w:szCs w:val="18"/>
    </w:rPr>
  </w:style>
  <w:style w:type="character" w:styleId="CommentReference">
    <w:name w:val="annotation reference"/>
    <w:uiPriority w:val="99"/>
    <w:semiHidden/>
    <w:unhideWhenUsed/>
    <w:rsid w:val="00BD1876"/>
    <w:rPr>
      <w:sz w:val="18"/>
      <w:szCs w:val="18"/>
    </w:rPr>
  </w:style>
  <w:style w:type="paragraph" w:styleId="CommentText">
    <w:name w:val="annotation text"/>
    <w:basedOn w:val="Normal"/>
    <w:link w:val="CommentTextChar"/>
    <w:uiPriority w:val="99"/>
    <w:unhideWhenUsed/>
    <w:rsid w:val="00BD1876"/>
    <w:rPr>
      <w:szCs w:val="24"/>
    </w:rPr>
  </w:style>
  <w:style w:type="character" w:customStyle="1" w:styleId="CommentTextChar">
    <w:name w:val="Comment Text Char"/>
    <w:basedOn w:val="DefaultParagraphFont"/>
    <w:link w:val="CommentText"/>
    <w:uiPriority w:val="99"/>
    <w:rsid w:val="00BD1876"/>
    <w:rPr>
      <w:rFonts w:ascii="Times New Roman" w:eastAsia="Cambria" w:hAnsi="Times New Roman" w:cs="Times New Roman"/>
    </w:rPr>
  </w:style>
  <w:style w:type="paragraph" w:styleId="CommentSubject">
    <w:name w:val="annotation subject"/>
    <w:basedOn w:val="CommentText"/>
    <w:next w:val="CommentText"/>
    <w:link w:val="CommentSubjectChar"/>
    <w:uiPriority w:val="99"/>
    <w:semiHidden/>
    <w:unhideWhenUsed/>
    <w:rsid w:val="00BD1876"/>
    <w:rPr>
      <w:b/>
      <w:bCs/>
      <w:sz w:val="20"/>
      <w:szCs w:val="20"/>
    </w:rPr>
  </w:style>
  <w:style w:type="character" w:customStyle="1" w:styleId="CommentSubjectChar">
    <w:name w:val="Comment Subject Char"/>
    <w:basedOn w:val="CommentTextChar"/>
    <w:link w:val="CommentSubject"/>
    <w:uiPriority w:val="99"/>
    <w:semiHidden/>
    <w:rsid w:val="00BD1876"/>
    <w:rPr>
      <w:rFonts w:ascii="Times New Roman" w:eastAsia="Cambria" w:hAnsi="Times New Roman" w:cs="Times New Roman"/>
      <w:b/>
      <w:bCs/>
      <w:sz w:val="20"/>
      <w:szCs w:val="20"/>
    </w:rPr>
  </w:style>
  <w:style w:type="character" w:styleId="Strong">
    <w:name w:val="Strong"/>
    <w:basedOn w:val="DefaultParagraphFont"/>
    <w:uiPriority w:val="22"/>
    <w:qFormat/>
    <w:rsid w:val="00BD1876"/>
    <w:rPr>
      <w:b/>
      <w:bCs/>
    </w:rPr>
  </w:style>
  <w:style w:type="paragraph" w:styleId="Revision">
    <w:name w:val="Revision"/>
    <w:hidden/>
    <w:uiPriority w:val="99"/>
    <w:semiHidden/>
    <w:rsid w:val="00BD1876"/>
    <w:rPr>
      <w:rFonts w:eastAsiaTheme="minorHAnsi"/>
      <w:sz w:val="22"/>
      <w:szCs w:val="22"/>
    </w:rPr>
  </w:style>
  <w:style w:type="paragraph" w:styleId="Header">
    <w:name w:val="header"/>
    <w:basedOn w:val="Normal"/>
    <w:link w:val="HeaderChar"/>
    <w:uiPriority w:val="99"/>
    <w:unhideWhenUsed/>
    <w:rsid w:val="00BD1876"/>
    <w:pPr>
      <w:tabs>
        <w:tab w:val="center" w:pos="4320"/>
        <w:tab w:val="right" w:pos="8640"/>
      </w:tabs>
    </w:pPr>
  </w:style>
  <w:style w:type="character" w:customStyle="1" w:styleId="HeaderChar">
    <w:name w:val="Header Char"/>
    <w:basedOn w:val="DefaultParagraphFont"/>
    <w:link w:val="Header"/>
    <w:uiPriority w:val="99"/>
    <w:rsid w:val="00BD1876"/>
    <w:rPr>
      <w:rFonts w:ascii="Times New Roman" w:eastAsia="Cambria" w:hAnsi="Times New Roman" w:cs="Times New Roman"/>
      <w:szCs w:val="22"/>
    </w:rPr>
  </w:style>
  <w:style w:type="paragraph" w:styleId="Footer">
    <w:name w:val="footer"/>
    <w:basedOn w:val="Normal"/>
    <w:link w:val="FooterChar"/>
    <w:uiPriority w:val="99"/>
    <w:unhideWhenUsed/>
    <w:rsid w:val="00BD1876"/>
    <w:pPr>
      <w:tabs>
        <w:tab w:val="center" w:pos="4680"/>
        <w:tab w:val="right" w:pos="9360"/>
      </w:tabs>
    </w:pPr>
  </w:style>
  <w:style w:type="character" w:customStyle="1" w:styleId="FooterChar">
    <w:name w:val="Footer Char"/>
    <w:basedOn w:val="DefaultParagraphFont"/>
    <w:link w:val="Footer"/>
    <w:uiPriority w:val="99"/>
    <w:rsid w:val="00BD1876"/>
    <w:rPr>
      <w:rFonts w:ascii="Times New Roman" w:eastAsia="Cambria" w:hAnsi="Times New Roman" w:cs="Times New Roman"/>
      <w:szCs w:val="22"/>
    </w:rPr>
  </w:style>
  <w:style w:type="paragraph" w:styleId="PlainText">
    <w:name w:val="Plain Text"/>
    <w:basedOn w:val="Normal"/>
    <w:link w:val="PlainTextChar"/>
    <w:rsid w:val="00BD1876"/>
    <w:rPr>
      <w:rFonts w:ascii="Courier New" w:eastAsia="Times New Roman" w:hAnsi="Courier New"/>
      <w:sz w:val="20"/>
      <w:szCs w:val="20"/>
    </w:rPr>
  </w:style>
  <w:style w:type="character" w:customStyle="1" w:styleId="PlainTextChar">
    <w:name w:val="Plain Text Char"/>
    <w:basedOn w:val="DefaultParagraphFont"/>
    <w:link w:val="PlainText"/>
    <w:rsid w:val="00BD1876"/>
    <w:rPr>
      <w:rFonts w:ascii="Courier New" w:eastAsia="Times New Roman" w:hAnsi="Courier New" w:cs="Times New Roman"/>
      <w:sz w:val="20"/>
      <w:szCs w:val="20"/>
    </w:rPr>
  </w:style>
  <w:style w:type="character" w:styleId="PageNumber">
    <w:name w:val="page number"/>
    <w:basedOn w:val="DefaultParagraphFont"/>
    <w:uiPriority w:val="99"/>
    <w:semiHidden/>
    <w:unhideWhenUsed/>
    <w:rsid w:val="00BD1876"/>
  </w:style>
  <w:style w:type="paragraph" w:customStyle="1" w:styleId="PHETTitle">
    <w:name w:val="PHET Title"/>
    <w:basedOn w:val="Normal"/>
    <w:next w:val="Normal"/>
    <w:qFormat/>
    <w:rsid w:val="00BD1876"/>
    <w:rPr>
      <w:rFonts w:asciiTheme="majorHAnsi" w:hAnsiTheme="majorHAnsi" w:cs="Arial"/>
      <w:b/>
      <w:caps/>
      <w:sz w:val="32"/>
      <w:szCs w:val="32"/>
    </w:rPr>
  </w:style>
  <w:style w:type="paragraph" w:customStyle="1" w:styleId="PHETHeading">
    <w:name w:val="PHET Heading"/>
    <w:basedOn w:val="Normal"/>
    <w:qFormat/>
    <w:rsid w:val="00BD1876"/>
    <w:pPr>
      <w:ind w:left="450"/>
    </w:pPr>
    <w:rPr>
      <w:rFonts w:asciiTheme="majorHAnsi" w:hAnsiTheme="majorHAnsi" w:cs="Arial"/>
      <w:b/>
      <w:caps/>
      <w:sz w:val="28"/>
      <w:szCs w:val="28"/>
    </w:rPr>
  </w:style>
  <w:style w:type="paragraph" w:customStyle="1" w:styleId="PHETBulletBody">
    <w:name w:val="PHET Bullet Body"/>
    <w:basedOn w:val="Normal"/>
    <w:qFormat/>
    <w:rsid w:val="00BD1876"/>
    <w:pPr>
      <w:numPr>
        <w:numId w:val="20"/>
      </w:numPr>
    </w:pPr>
    <w:rPr>
      <w:rFonts w:asciiTheme="minorHAnsi" w:hAnsiTheme="minorHAnsi" w:cs="Arial"/>
      <w:szCs w:val="24"/>
    </w:rPr>
  </w:style>
  <w:style w:type="paragraph" w:customStyle="1" w:styleId="PHETTableHeading">
    <w:name w:val="PHET Table Heading"/>
    <w:basedOn w:val="PlainText"/>
    <w:qFormat/>
    <w:rsid w:val="00BD1876"/>
    <w:pPr>
      <w:jc w:val="center"/>
    </w:pPr>
    <w:rPr>
      <w:rFonts w:asciiTheme="majorHAnsi" w:hAnsiTheme="majorHAnsi" w:cs="Arial"/>
      <w:b/>
      <w:noProof/>
      <w:sz w:val="24"/>
      <w:szCs w:val="24"/>
    </w:rPr>
  </w:style>
  <w:style w:type="paragraph" w:customStyle="1" w:styleId="PHETNumberBody">
    <w:name w:val="PHET Number Body"/>
    <w:basedOn w:val="ListParagraph"/>
    <w:qFormat/>
    <w:rsid w:val="00BD1876"/>
    <w:pPr>
      <w:ind w:left="450" w:hanging="450"/>
    </w:pPr>
    <w:rPr>
      <w:rFonts w:asciiTheme="minorHAnsi" w:hAnsiTheme="minorHAnsi" w:cs="Arial"/>
      <w:szCs w:val="24"/>
    </w:rPr>
  </w:style>
  <w:style w:type="paragraph" w:customStyle="1" w:styleId="PHETTableTextBody">
    <w:name w:val="PHET Table Text Body"/>
    <w:basedOn w:val="PlainText"/>
    <w:qFormat/>
    <w:rsid w:val="00BD1876"/>
    <w:pPr>
      <w:jc w:val="center"/>
    </w:pPr>
    <w:rPr>
      <w:rFonts w:asciiTheme="minorHAnsi" w:hAnsiTheme="minorHAnsi" w:cs="Arial"/>
      <w:sz w:val="24"/>
      <w:szCs w:val="24"/>
    </w:rPr>
  </w:style>
  <w:style w:type="paragraph" w:customStyle="1" w:styleId="PHETTextBody">
    <w:name w:val="PHET Text Body"/>
    <w:basedOn w:val="PHETTableTextBody"/>
    <w:qFormat/>
    <w:rsid w:val="00BD1876"/>
    <w:pPr>
      <w:ind w:left="450"/>
      <w:jc w:val="left"/>
    </w:pPr>
  </w:style>
  <w:style w:type="paragraph" w:styleId="NoSpacing">
    <w:name w:val="No Spacing"/>
    <w:uiPriority w:val="1"/>
    <w:qFormat/>
    <w:rsid w:val="00BD1876"/>
    <w:rPr>
      <w:rFonts w:ascii="Times New Roman" w:eastAsia="Cambria" w:hAnsi="Times New Roman" w:cs="Times New Roman"/>
      <w:szCs w:val="22"/>
    </w:rPr>
  </w:style>
  <w:style w:type="character" w:styleId="FollowedHyperlink">
    <w:name w:val="FollowedHyperlink"/>
    <w:basedOn w:val="DefaultParagraphFont"/>
    <w:uiPriority w:val="99"/>
    <w:semiHidden/>
    <w:unhideWhenUsed/>
    <w:rsid w:val="00BD1876"/>
    <w:rPr>
      <w:color w:val="800080" w:themeColor="followedHyperlink"/>
      <w:u w:val="single"/>
    </w:rPr>
  </w:style>
  <w:style w:type="paragraph" w:customStyle="1" w:styleId="PHETBody">
    <w:name w:val="PHET Body"/>
    <w:basedOn w:val="Normal"/>
    <w:qFormat/>
    <w:rsid w:val="00BD1876"/>
    <w:pPr>
      <w:tabs>
        <w:tab w:val="left" w:pos="450"/>
      </w:tabs>
      <w:ind w:left="360" w:hanging="36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het.colorado.edu/en/simulation/molecule-polarity"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hyperlink" Target="http://phet.colorado.edu/en/simulation/molecule-shapes" TargetMode="External"/><Relationship Id="rId11" Type="http://schemas.openxmlformats.org/officeDocument/2006/relationships/hyperlink" Target="http://phet.colorado.edu/en/simulation/states-of-matter-basics" TargetMode="External"/><Relationship Id="rId12" Type="http://schemas.openxmlformats.org/officeDocument/2006/relationships/hyperlink" Target="http://phet.colorado.edu/en/simulation/sugar-and-salt-solutions"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lij_000\Documents\Phet\Reformatting\PHET%20Styles%20Template%20ACT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\Users\kilij_000\Documents\Phet\Reformatting\PHET Styles Template ACTUAL.dotx</Template>
  <TotalTime>6</TotalTime>
  <Pages>11</Pages>
  <Words>2370</Words>
  <Characters>13513</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Yuen-ying Carpenter</cp:lastModifiedBy>
  <cp:revision>5</cp:revision>
  <dcterms:created xsi:type="dcterms:W3CDTF">2014-11-05T21:15:00Z</dcterms:created>
  <dcterms:modified xsi:type="dcterms:W3CDTF">2014-11-06T00:41:00Z</dcterms:modified>
</cp:coreProperties>
</file>